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DB" w:rsidRPr="00124E6B" w:rsidRDefault="002878DB" w:rsidP="002878DB">
      <w:pPr>
        <w:spacing w:after="0"/>
        <w:rPr>
          <w:rFonts w:ascii="Verdana" w:hAnsi="Verdana"/>
          <w:b/>
          <w:bCs/>
          <w:sz w:val="28"/>
          <w:szCs w:val="28"/>
        </w:rPr>
      </w:pPr>
      <w:r w:rsidRPr="00124E6B">
        <w:rPr>
          <w:rFonts w:ascii="Verdana" w:hAnsi="Verdana"/>
          <w:b/>
          <w:bCs/>
          <w:sz w:val="28"/>
          <w:szCs w:val="28"/>
        </w:rPr>
        <w:t>UpToDate Helps Physicians Answer Clinical Questions More Quickly</w:t>
      </w:r>
    </w:p>
    <w:p w:rsidR="002878DB" w:rsidRPr="000D0A84" w:rsidRDefault="002878DB" w:rsidP="002878DB">
      <w:pPr>
        <w:spacing w:after="0"/>
      </w:pPr>
    </w:p>
    <w:p w:rsidR="002878DB" w:rsidRPr="00124E6B" w:rsidRDefault="002878DB" w:rsidP="002878DB">
      <w:pPr>
        <w:spacing w:after="0"/>
        <w:rPr>
          <w:rFonts w:ascii="Verdana" w:hAnsi="Verdana"/>
          <w:sz w:val="20"/>
          <w:szCs w:val="20"/>
        </w:rPr>
      </w:pPr>
      <w:r w:rsidRPr="00124E6B">
        <w:rPr>
          <w:rFonts w:ascii="Verdana" w:hAnsi="Verdana"/>
          <w:sz w:val="20"/>
          <w:szCs w:val="20"/>
        </w:rPr>
        <w:t>Every day, physicians encounter clinical questions in the course of their daily practice. In fact, studies have shown that</w:t>
      </w:r>
      <w:proofErr w:type="gramStart"/>
      <w:r w:rsidRPr="00124E6B">
        <w:rPr>
          <w:rFonts w:ascii="Verdana" w:hAnsi="Verdana"/>
          <w:sz w:val="20"/>
          <w:szCs w:val="20"/>
        </w:rPr>
        <w:t>:</w:t>
      </w:r>
      <w:r w:rsidRPr="00124E6B">
        <w:rPr>
          <w:rFonts w:ascii="Verdana" w:hAnsi="Verdana"/>
          <w:sz w:val="20"/>
          <w:szCs w:val="20"/>
          <w:vertAlign w:val="superscript"/>
        </w:rPr>
        <w:t>1</w:t>
      </w:r>
      <w:proofErr w:type="gramEnd"/>
    </w:p>
    <w:p w:rsidR="002878DB" w:rsidRPr="00124E6B" w:rsidRDefault="002878DB" w:rsidP="002878DB">
      <w:pPr>
        <w:numPr>
          <w:ilvl w:val="0"/>
          <w:numId w:val="2"/>
        </w:numPr>
        <w:spacing w:after="0"/>
        <w:rPr>
          <w:rFonts w:ascii="Verdana" w:hAnsi="Verdana"/>
          <w:sz w:val="20"/>
          <w:szCs w:val="20"/>
        </w:rPr>
      </w:pPr>
      <w:r w:rsidRPr="00124E6B">
        <w:rPr>
          <w:rFonts w:ascii="Verdana" w:hAnsi="Verdana"/>
          <w:sz w:val="20"/>
          <w:szCs w:val="20"/>
        </w:rPr>
        <w:t>Approximately two out of three clinical encounters generates a question</w:t>
      </w:r>
    </w:p>
    <w:p w:rsidR="002878DB" w:rsidRPr="00124E6B" w:rsidRDefault="002878DB" w:rsidP="002878DB">
      <w:pPr>
        <w:numPr>
          <w:ilvl w:val="0"/>
          <w:numId w:val="2"/>
        </w:numPr>
        <w:spacing w:after="0"/>
        <w:rPr>
          <w:rFonts w:ascii="Verdana" w:hAnsi="Verdana"/>
          <w:sz w:val="20"/>
          <w:szCs w:val="20"/>
        </w:rPr>
      </w:pPr>
      <w:r w:rsidRPr="00124E6B">
        <w:rPr>
          <w:rFonts w:ascii="Verdana" w:hAnsi="Verdana"/>
          <w:sz w:val="20"/>
          <w:szCs w:val="20"/>
        </w:rPr>
        <w:t>Physicians have approximately eleven clinical questions a day</w:t>
      </w:r>
    </w:p>
    <w:p w:rsidR="002878DB" w:rsidRPr="00124E6B" w:rsidRDefault="002878DB" w:rsidP="002878DB">
      <w:pPr>
        <w:numPr>
          <w:ilvl w:val="0"/>
          <w:numId w:val="2"/>
        </w:numPr>
        <w:spacing w:after="0"/>
        <w:rPr>
          <w:rFonts w:ascii="Verdana" w:hAnsi="Verdana"/>
          <w:sz w:val="20"/>
          <w:szCs w:val="20"/>
        </w:rPr>
      </w:pPr>
      <w:r w:rsidRPr="00124E6B">
        <w:rPr>
          <w:rFonts w:ascii="Verdana" w:hAnsi="Verdana"/>
          <w:sz w:val="20"/>
          <w:szCs w:val="20"/>
        </w:rPr>
        <w:t>Only 40% of these questions get answered</w:t>
      </w:r>
    </w:p>
    <w:p w:rsidR="002878DB" w:rsidRPr="00124E6B" w:rsidRDefault="002878DB" w:rsidP="002878DB">
      <w:pPr>
        <w:numPr>
          <w:ilvl w:val="0"/>
          <w:numId w:val="2"/>
        </w:numPr>
        <w:spacing w:after="0"/>
        <w:rPr>
          <w:rFonts w:ascii="Verdana" w:hAnsi="Verdana"/>
          <w:sz w:val="20"/>
          <w:szCs w:val="20"/>
        </w:rPr>
      </w:pPr>
      <w:r w:rsidRPr="00124E6B">
        <w:rPr>
          <w:rFonts w:ascii="Verdana" w:hAnsi="Verdana"/>
          <w:sz w:val="20"/>
          <w:szCs w:val="20"/>
        </w:rPr>
        <w:t>Answering all clinical questions could change five to eight patient management decisions each day</w:t>
      </w:r>
    </w:p>
    <w:p w:rsidR="002878DB" w:rsidRPr="00124E6B" w:rsidRDefault="002878DB" w:rsidP="002878DB">
      <w:pPr>
        <w:spacing w:after="0"/>
        <w:ind w:left="720"/>
        <w:rPr>
          <w:rFonts w:ascii="Verdana" w:hAnsi="Verdana"/>
          <w:sz w:val="20"/>
          <w:szCs w:val="20"/>
        </w:rPr>
      </w:pPr>
    </w:p>
    <w:p w:rsidR="002878DB" w:rsidRPr="00124E6B" w:rsidRDefault="002878DB" w:rsidP="002878DB">
      <w:pPr>
        <w:spacing w:after="0"/>
        <w:rPr>
          <w:rFonts w:ascii="Verdana" w:hAnsi="Verdana"/>
          <w:sz w:val="20"/>
          <w:szCs w:val="20"/>
        </w:rPr>
      </w:pPr>
      <w:r w:rsidRPr="00124E6B">
        <w:rPr>
          <w:rFonts w:ascii="Verdana" w:hAnsi="Verdana"/>
          <w:sz w:val="20"/>
          <w:szCs w:val="20"/>
        </w:rPr>
        <w:t>UpToDate</w:t>
      </w:r>
      <w:bookmarkStart w:id="0" w:name="_GoBack"/>
      <w:bookmarkEnd w:id="0"/>
      <w:r w:rsidRPr="00124E6B">
        <w:rPr>
          <w:rFonts w:ascii="Verdana" w:hAnsi="Verdana"/>
          <w:sz w:val="20"/>
          <w:szCs w:val="20"/>
          <w:vertAlign w:val="superscript"/>
        </w:rPr>
        <w:t xml:space="preserve"> </w:t>
      </w:r>
      <w:r w:rsidRPr="00124E6B">
        <w:rPr>
          <w:rFonts w:ascii="Verdana" w:hAnsi="Verdana"/>
          <w:sz w:val="20"/>
          <w:szCs w:val="20"/>
        </w:rPr>
        <w:t>makes finding clinical answers easier by providing current, evidence-based information in an organized, searchable, online format, available at the point of care. Most physicians find answers to their clinical questions within about two minutes and say that it saves them one to three hours a week researching treatment options.</w:t>
      </w:r>
    </w:p>
    <w:p w:rsidR="002878DB" w:rsidRPr="00124E6B" w:rsidRDefault="002878DB" w:rsidP="002878DB">
      <w:pPr>
        <w:spacing w:after="0"/>
        <w:rPr>
          <w:rFonts w:ascii="Verdana" w:hAnsi="Verdana"/>
          <w:sz w:val="20"/>
          <w:szCs w:val="20"/>
        </w:rPr>
      </w:pPr>
    </w:p>
    <w:p w:rsidR="002878DB" w:rsidRPr="00124E6B" w:rsidRDefault="002878DB" w:rsidP="002878DB">
      <w:pPr>
        <w:spacing w:after="0"/>
        <w:rPr>
          <w:rFonts w:ascii="Verdana" w:hAnsi="Verdana"/>
          <w:sz w:val="20"/>
          <w:szCs w:val="20"/>
        </w:rPr>
      </w:pPr>
      <w:r w:rsidRPr="00124E6B">
        <w:rPr>
          <w:rFonts w:ascii="Verdana" w:hAnsi="Verdana"/>
          <w:sz w:val="20"/>
          <w:szCs w:val="20"/>
        </w:rPr>
        <w:t>All Divisions of Family Practice-funded physicians have access to UpToDate</w:t>
      </w:r>
      <w:r w:rsidR="00B921A6">
        <w:rPr>
          <w:rFonts w:ascii="Verdana" w:hAnsi="Verdana"/>
          <w:sz w:val="20"/>
          <w:szCs w:val="20"/>
        </w:rPr>
        <w:t xml:space="preserve"> at no cost to themselves</w:t>
      </w:r>
      <w:r w:rsidRPr="00124E6B">
        <w:rPr>
          <w:rFonts w:ascii="Verdana" w:hAnsi="Verdana"/>
          <w:sz w:val="20"/>
          <w:szCs w:val="20"/>
        </w:rPr>
        <w:t xml:space="preserve">. The resource is accessible through our division’s website or the provincial Divisions of Family Practice </w:t>
      </w:r>
      <w:hyperlink r:id="rId6" w:history="1">
        <w:r w:rsidRPr="00655519">
          <w:rPr>
            <w:rStyle w:val="Hyperlink"/>
            <w:rFonts w:ascii="Verdana" w:hAnsi="Verdana"/>
            <w:sz w:val="20"/>
            <w:szCs w:val="20"/>
          </w:rPr>
          <w:t>website</w:t>
        </w:r>
      </w:hyperlink>
      <w:r w:rsidRPr="00124E6B">
        <w:rPr>
          <w:rFonts w:ascii="Verdana" w:hAnsi="Verdana"/>
          <w:sz w:val="20"/>
          <w:szCs w:val="20"/>
        </w:rPr>
        <w:t>.</w:t>
      </w:r>
    </w:p>
    <w:p w:rsidR="002878DB" w:rsidRDefault="002878DB" w:rsidP="002878DB">
      <w:pPr>
        <w:spacing w:after="0"/>
      </w:pPr>
    </w:p>
    <w:p w:rsidR="002878DB" w:rsidRPr="00124E6B" w:rsidRDefault="002878DB" w:rsidP="002878DB">
      <w:pPr>
        <w:spacing w:after="0"/>
        <w:rPr>
          <w:rFonts w:ascii="Verdana" w:hAnsi="Verdana"/>
        </w:rPr>
      </w:pPr>
      <w:r w:rsidRPr="00124E6B">
        <w:rPr>
          <w:rFonts w:ascii="Verdana" w:hAnsi="Verdana"/>
          <w:vertAlign w:val="subscript"/>
        </w:rPr>
        <w:t xml:space="preserve">1. </w:t>
      </w:r>
      <w:proofErr w:type="spellStart"/>
      <w:r w:rsidRPr="00124E6B">
        <w:rPr>
          <w:rFonts w:ascii="Verdana" w:hAnsi="Verdana"/>
          <w:vertAlign w:val="subscript"/>
        </w:rPr>
        <w:t>Covell</w:t>
      </w:r>
      <w:proofErr w:type="spellEnd"/>
      <w:r w:rsidRPr="00124E6B">
        <w:rPr>
          <w:rFonts w:ascii="Verdana" w:hAnsi="Verdana"/>
          <w:vertAlign w:val="subscript"/>
        </w:rPr>
        <w:t xml:space="preserve">, DG. Ann Intern Med 1985; 103:596; Green, ML. AM J Med 2002; 109:218; </w:t>
      </w:r>
      <w:proofErr w:type="spellStart"/>
      <w:r w:rsidRPr="00124E6B">
        <w:rPr>
          <w:rFonts w:ascii="Verdana" w:hAnsi="Verdana"/>
          <w:vertAlign w:val="subscript"/>
        </w:rPr>
        <w:t>Osheroff</w:t>
      </w:r>
      <w:proofErr w:type="spellEnd"/>
      <w:r w:rsidRPr="00124E6B">
        <w:rPr>
          <w:rFonts w:ascii="Verdana" w:hAnsi="Verdana"/>
          <w:vertAlign w:val="subscript"/>
        </w:rPr>
        <w:t xml:space="preserve">, JA. </w:t>
      </w:r>
      <w:proofErr w:type="gramStart"/>
      <w:r w:rsidRPr="00124E6B">
        <w:rPr>
          <w:rFonts w:ascii="Verdana" w:hAnsi="Verdana"/>
          <w:vertAlign w:val="subscript"/>
        </w:rPr>
        <w:t>Ann Intern Med 1991:575; Ely, JW.</w:t>
      </w:r>
      <w:proofErr w:type="gramEnd"/>
      <w:r w:rsidRPr="00124E6B">
        <w:rPr>
          <w:rFonts w:ascii="Verdana" w:hAnsi="Verdana"/>
          <w:vertAlign w:val="subscript"/>
        </w:rPr>
        <w:t xml:space="preserve"> J Am Med Inform </w:t>
      </w:r>
      <w:proofErr w:type="spellStart"/>
      <w:r w:rsidRPr="00124E6B">
        <w:rPr>
          <w:rFonts w:ascii="Verdana" w:hAnsi="Verdana"/>
          <w:vertAlign w:val="subscript"/>
        </w:rPr>
        <w:t>Assoc</w:t>
      </w:r>
      <w:proofErr w:type="spellEnd"/>
      <w:r w:rsidRPr="00124E6B">
        <w:rPr>
          <w:rFonts w:ascii="Verdana" w:hAnsi="Verdana"/>
          <w:vertAlign w:val="subscript"/>
        </w:rPr>
        <w:t xml:space="preserve"> 2005; 12:217; Gorman, PN. </w:t>
      </w:r>
      <w:proofErr w:type="gramStart"/>
      <w:r w:rsidRPr="00124E6B">
        <w:rPr>
          <w:rFonts w:ascii="Verdana" w:hAnsi="Verdana"/>
          <w:vertAlign w:val="subscript"/>
        </w:rPr>
        <w:t xml:space="preserve">Med </w:t>
      </w:r>
      <w:proofErr w:type="spellStart"/>
      <w:r w:rsidRPr="00124E6B">
        <w:rPr>
          <w:rFonts w:ascii="Verdana" w:hAnsi="Verdana"/>
          <w:vertAlign w:val="subscript"/>
        </w:rPr>
        <w:t>Decis</w:t>
      </w:r>
      <w:proofErr w:type="spellEnd"/>
      <w:r w:rsidRPr="00124E6B">
        <w:rPr>
          <w:rFonts w:ascii="Verdana" w:hAnsi="Verdana"/>
          <w:vertAlign w:val="subscript"/>
        </w:rPr>
        <w:t xml:space="preserve"> Making 1995; 15:113.</w:t>
      </w:r>
      <w:proofErr w:type="gramEnd"/>
    </w:p>
    <w:p w:rsidR="000E67EE" w:rsidRDefault="000E67EE"/>
    <w:sectPr w:rsidR="000E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BE7"/>
    <w:multiLevelType w:val="hybridMultilevel"/>
    <w:tmpl w:val="789EB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E652088"/>
    <w:multiLevelType w:val="multilevel"/>
    <w:tmpl w:val="626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F"/>
    <w:rsid w:val="000E67EE"/>
    <w:rsid w:val="00124E6B"/>
    <w:rsid w:val="002878DB"/>
    <w:rsid w:val="003025FF"/>
    <w:rsid w:val="004529EC"/>
    <w:rsid w:val="00655519"/>
    <w:rsid w:val="00B921A6"/>
    <w:rsid w:val="00BB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visionsbc.ca/provincial/uptodateacc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FBD23F00.dotm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Ert, April</dc:creator>
  <cp:lastModifiedBy>van Ert, April</cp:lastModifiedBy>
  <cp:revision>7</cp:revision>
  <dcterms:created xsi:type="dcterms:W3CDTF">2014-02-13T16:58:00Z</dcterms:created>
  <dcterms:modified xsi:type="dcterms:W3CDTF">2014-02-17T18:36:00Z</dcterms:modified>
</cp:coreProperties>
</file>