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venir Next Demi Bold" w:cs="Avenir Next Demi Bold" w:hAnsi="Avenir Next Demi Bold" w:eastAsia="Avenir Next Demi Bold"/>
          <w:color w:val="000000"/>
          <w:sz w:val="28"/>
          <w:szCs w:val="28"/>
          <w:u w:color="000000"/>
        </w:rPr>
      </w:pPr>
      <w:r>
        <w:rPr>
          <w:rFonts w:ascii="Avenir Next Demi Bold" w:hAnsi="Avenir Next Demi Bold"/>
          <w:color w:val="000000"/>
          <w:sz w:val="28"/>
          <w:szCs w:val="28"/>
          <w:u w:color="000000"/>
          <w:rtl w:val="0"/>
          <w:lang w:val="en-US"/>
        </w:rPr>
        <w:t>Service Provider Electronic Referral Form</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venir Next Demi Bold" w:cs="Avenir Next Demi Bold" w:hAnsi="Avenir Next Demi Bold" w:eastAsia="Avenir Next Demi Bold"/>
          <w:color w:val="000000"/>
          <w:sz w:val="28"/>
          <w:szCs w:val="28"/>
          <w:u w:color="000000"/>
        </w:rPr>
      </w:pPr>
      <w:r>
        <w:rPr>
          <w:rFonts w:ascii="Avenir Next Demi Bold" w:hAnsi="Avenir Next Demi Bold"/>
          <w:color w:val="000000"/>
          <w:sz w:val="28"/>
          <w:szCs w:val="28"/>
          <w:u w:color="000000"/>
          <w:rtl w:val="0"/>
          <w:lang w:val="en-US"/>
        </w:rPr>
        <w:t>West Kootenay Local Action Team - Wraparound Initiative</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88" w:lineRule="auto"/>
        <w:rPr>
          <w:rFonts w:ascii="Avenir Next" w:cs="Avenir Next" w:hAnsi="Avenir Next" w:eastAsia="Avenir Next"/>
          <w:sz w:val="22"/>
          <w:szCs w:val="22"/>
          <w:lang w:val="en-US"/>
        </w:rPr>
      </w:pPr>
    </w:p>
    <w:p>
      <w:pPr>
        <w:pStyle w:val="Body"/>
        <w:rPr>
          <w:rFonts w:ascii="Avenir Next" w:cs="Avenir Next" w:hAnsi="Avenir Next" w:eastAsia="Avenir Next"/>
          <w:sz w:val="21"/>
          <w:szCs w:val="21"/>
        </w:rPr>
      </w:pPr>
      <w:r>
        <w:rPr>
          <w:rFonts w:ascii="Avenir Next" w:hAnsi="Avenir Next"/>
          <w:sz w:val="21"/>
          <w:szCs w:val="21"/>
          <w:rtl w:val="0"/>
          <w:lang w:val="en-US"/>
        </w:rPr>
        <w:t xml:space="preserve">The Wraparound Initiative is being conducted by the West Kootenay Local Action Team (WK LAT): a group of local doctors, clinicians, counsellors, parents, youth, schools, agencies and others in the region who work together to coordinate services so that access to mental health and substance use supports and services for children, youth and families is improved. The WK LAT is part of a provincial Child &amp; Youth Mental Health and Substance Use Collaborative, which is a partnership between Doctors of BC and the BC government, and involves an unprecedented number of stakeholders around the province. </w:t>
      </w:r>
    </w:p>
    <w:p>
      <w:pPr>
        <w:pStyle w:val="Body"/>
        <w:rPr>
          <w:rFonts w:ascii="Avenir Next" w:cs="Avenir Next" w:hAnsi="Avenir Next" w:eastAsia="Avenir Next"/>
          <w:sz w:val="21"/>
          <w:szCs w:val="21"/>
        </w:rPr>
      </w:pPr>
    </w:p>
    <w:p>
      <w:pPr>
        <w:pStyle w:val="Body"/>
        <w:rPr>
          <w:rFonts w:ascii="Avenir Next" w:cs="Avenir Next" w:hAnsi="Avenir Next" w:eastAsia="Avenir Next"/>
          <w:sz w:val="21"/>
          <w:szCs w:val="21"/>
        </w:rPr>
      </w:pPr>
      <w:r>
        <w:rPr>
          <w:rFonts w:ascii="Avenir Next" w:hAnsi="Avenir Next"/>
          <w:sz w:val="21"/>
          <w:szCs w:val="21"/>
          <w:rtl w:val="0"/>
          <w:lang w:val="en-US"/>
        </w:rPr>
        <w:t xml:space="preserve">The WK LAT Wraparound Initiative is a time-limited program, the goals of the initiative are to increase understanding of Family-Centred Practice and a Wraparound model of care, and to </w:t>
      </w:r>
      <w:r>
        <w:rPr>
          <w:rFonts w:ascii="Avenir Next" w:hAnsi="Avenir Next"/>
          <w:color w:val="000000"/>
          <w:sz w:val="21"/>
          <w:szCs w:val="21"/>
          <w:u w:color="000000"/>
          <w:rtl w:val="0"/>
          <w:lang w:val="en-US"/>
        </w:rPr>
        <w:t>establish working alliances with children, youth and their families to help them ensure meaningful goals are formulated and their voice is included in all service planning</w:t>
      </w:r>
      <w:r>
        <w:rPr>
          <w:rFonts w:ascii="Avenir Next" w:hAnsi="Avenir Next"/>
          <w:sz w:val="21"/>
          <w:szCs w:val="21"/>
          <w:rtl w:val="0"/>
          <w:lang w:val="en-US"/>
        </w:rPr>
        <w:t>. For more information please refer to the Parent Letter and Wraparound Q&amp;A document.</w:t>
      </w:r>
    </w:p>
    <w:p>
      <w:pPr>
        <w:pStyle w:val="Body"/>
        <w:rPr>
          <w:rFonts w:ascii="Avenir Next" w:cs="Avenir Next" w:hAnsi="Avenir Next" w:eastAsia="Avenir Next"/>
          <w:sz w:val="22"/>
          <w:szCs w:val="22"/>
        </w:rPr>
      </w:pPr>
    </w:p>
    <w:p>
      <w:pPr>
        <w:pStyle w:val="Body"/>
        <w:rPr>
          <w:rFonts w:ascii="Avenir Next Demi Bold" w:cs="Avenir Next Demi Bold" w:hAnsi="Avenir Next Demi Bold" w:eastAsia="Avenir Next Demi Bold"/>
          <w:color w:val="000000"/>
          <w:sz w:val="26"/>
          <w:szCs w:val="26"/>
          <w:u w:color="000000"/>
        </w:rPr>
      </w:pPr>
      <w:r>
        <w:rPr>
          <w:rFonts w:ascii="Avenir Next Demi Bold" w:hAnsi="Avenir Next Demi Bold"/>
          <w:color w:val="000000"/>
          <w:sz w:val="26"/>
          <w:szCs w:val="26"/>
          <w:u w:color="000000"/>
          <w:rtl w:val="0"/>
          <w:lang w:val="en-US"/>
        </w:rPr>
        <w:t>Referral Criteria</w:t>
      </w:r>
    </w:p>
    <w:p>
      <w:pPr>
        <w:pStyle w:val="Body"/>
        <w:rPr>
          <w:rFonts w:ascii="Avenir Next Demi Bold" w:cs="Avenir Next Demi Bold" w:hAnsi="Avenir Next Demi Bold" w:eastAsia="Avenir Next Demi Bold"/>
          <w:color w:val="212121"/>
          <w:sz w:val="21"/>
          <w:szCs w:val="21"/>
          <w:u w:color="212121"/>
          <w:shd w:val="clear" w:color="auto" w:fill="ffffff"/>
        </w:rPr>
      </w:pPr>
      <w:r>
        <w:rPr>
          <w:rFonts w:ascii="Avenir Next" w:hAnsi="Avenir Next"/>
          <w:color w:val="212121"/>
          <w:sz w:val="21"/>
          <w:szCs w:val="21"/>
          <w:u w:color="212121"/>
          <w:shd w:val="clear" w:color="auto" w:fill="ffffff"/>
          <w:rtl w:val="0"/>
          <w:lang w:val="en-US"/>
        </w:rPr>
        <w:t xml:space="preserve">The WK LAT Wraparound Triage Team will initially be accepting 10-12 families into the Wraparound process. </w:t>
      </w:r>
      <w:r>
        <w:rPr>
          <w:rFonts w:ascii="Avenir Next Demi Bold" w:hAnsi="Avenir Next Demi Bold"/>
          <w:color w:val="212121"/>
          <w:sz w:val="21"/>
          <w:szCs w:val="21"/>
          <w:u w:color="212121"/>
          <w:shd w:val="clear" w:color="auto" w:fill="ffffff"/>
          <w:rtl w:val="0"/>
          <w:lang w:val="en-US"/>
        </w:rPr>
        <w:t>Please ensure families are consulted before a referral is made to the Wraparound Triage Team, and that the Parent Letter is reviewed and the Family Consent Form signed before returning the referral form.</w:t>
      </w:r>
      <w:r>
        <w:rPr>
          <w:rFonts w:ascii="Avenir Next" w:hAnsi="Avenir Next"/>
          <w:color w:val="212121"/>
          <w:sz w:val="21"/>
          <w:szCs w:val="21"/>
          <w:u w:color="212121"/>
          <w:shd w:val="clear" w:color="auto" w:fill="ffffff"/>
          <w:rtl w:val="0"/>
          <w:lang w:val="en-US"/>
        </w:rPr>
        <w:t xml:space="preserve"> We will notify the referral source if we are not able to work with a family and provide support to identify alternate resources for this family. </w:t>
      </w:r>
    </w:p>
    <w:p>
      <w:pPr>
        <w:pStyle w:val="Body"/>
        <w:rPr>
          <w:rFonts w:ascii="Avenir Next" w:cs="Avenir Next" w:hAnsi="Avenir Next" w:eastAsia="Avenir Next"/>
          <w:color w:val="212121"/>
          <w:sz w:val="21"/>
          <w:szCs w:val="21"/>
          <w:u w:color="212121"/>
          <w:shd w:val="clear" w:color="auto" w:fill="ffffff"/>
        </w:rPr>
      </w:pPr>
    </w:p>
    <w:p>
      <w:pPr>
        <w:pStyle w:val="Body"/>
        <w:rPr>
          <w:rFonts w:ascii="Avenir Next" w:cs="Avenir Next" w:hAnsi="Avenir Next" w:eastAsia="Avenir Next"/>
          <w:color w:val="000000"/>
          <w:sz w:val="21"/>
          <w:szCs w:val="21"/>
          <w:u w:color="000000"/>
        </w:rPr>
      </w:pPr>
      <w:r>
        <w:rPr>
          <w:rFonts w:ascii="Avenir Next" w:hAnsi="Avenir Next"/>
          <w:color w:val="000000"/>
          <w:sz w:val="21"/>
          <w:szCs w:val="21"/>
          <w:u w:color="000000"/>
          <w:rtl w:val="0"/>
          <w:lang w:val="en-US"/>
        </w:rPr>
        <w:t>Families who would be a good fit for the Wraparound Initiative would be:</w:t>
      </w:r>
    </w:p>
    <w:p>
      <w:pPr>
        <w:pStyle w:val="List Paragraph"/>
        <w:numPr>
          <w:ilvl w:val="0"/>
          <w:numId w:val="2"/>
        </w:numPr>
        <w:bidi w:val="0"/>
        <w:ind w:right="0"/>
        <w:jc w:val="left"/>
        <w:rPr>
          <w:rFonts w:ascii="Avenir Next" w:cs="Avenir Next" w:hAnsi="Avenir Next" w:eastAsia="Avenir Next"/>
          <w:color w:val="000000"/>
          <w:sz w:val="21"/>
          <w:szCs w:val="21"/>
          <w:u w:color="000000"/>
          <w:rtl w:val="0"/>
          <w:lang w:val="en-US"/>
        </w:rPr>
      </w:pPr>
      <w:r>
        <w:rPr>
          <w:rFonts w:ascii="Avenir Next" w:hAnsi="Avenir Next"/>
          <w:color w:val="000000"/>
          <w:sz w:val="21"/>
          <w:szCs w:val="21"/>
          <w:u w:color="000000"/>
          <w:rtl w:val="0"/>
          <w:lang w:val="en-US"/>
        </w:rPr>
        <w:t>Involved with multiple (at least 2) service providers and systems, such as school administration, psychologist, counsellor, substance use counsellor, child and youth mental health clinician, family physician, medical specialists, probation, RCMP/police officer, or protection services.</w:t>
      </w:r>
    </w:p>
    <w:p>
      <w:pPr>
        <w:pStyle w:val="List Paragraph"/>
        <w:numPr>
          <w:ilvl w:val="0"/>
          <w:numId w:val="2"/>
        </w:numPr>
        <w:bidi w:val="0"/>
        <w:ind w:right="0"/>
        <w:jc w:val="left"/>
        <w:rPr>
          <w:rFonts w:ascii="Avenir Next" w:cs="Avenir Next" w:hAnsi="Avenir Next" w:eastAsia="Avenir Next"/>
          <w:color w:val="000000"/>
          <w:sz w:val="21"/>
          <w:szCs w:val="21"/>
          <w:u w:color="000000"/>
          <w:rtl w:val="0"/>
          <w:lang w:val="en-US"/>
        </w:rPr>
      </w:pPr>
      <w:r>
        <w:rPr>
          <w:rFonts w:ascii="Avenir Next" w:hAnsi="Avenir Next"/>
          <w:color w:val="000000"/>
          <w:sz w:val="21"/>
          <w:szCs w:val="21"/>
          <w:u w:color="000000"/>
          <w:rtl w:val="0"/>
          <w:lang w:val="en-US"/>
        </w:rPr>
        <w:t xml:space="preserve">Struggling to navigate the disability, mental health, substance use, or behavioural concern of their youth or child due to its </w:t>
      </w:r>
      <w:r>
        <w:rPr>
          <w:rFonts w:ascii="Avenir Next" w:hAnsi="Avenir Next"/>
          <w:b w:val="1"/>
          <w:bCs w:val="1"/>
          <w:color w:val="000000"/>
          <w:sz w:val="21"/>
          <w:szCs w:val="21"/>
          <w:u w:color="000000"/>
          <w:rtl w:val="0"/>
          <w:lang w:val="en-US"/>
        </w:rPr>
        <w:t>moderate to severe impact on family life.</w:t>
      </w:r>
    </w:p>
    <w:p>
      <w:pPr>
        <w:pStyle w:val="List Paragraph"/>
        <w:numPr>
          <w:ilvl w:val="0"/>
          <w:numId w:val="2"/>
        </w:numPr>
        <w:bidi w:val="0"/>
        <w:ind w:right="0"/>
        <w:jc w:val="left"/>
        <w:rPr>
          <w:rFonts w:ascii="Avenir Next" w:cs="Avenir Next" w:hAnsi="Avenir Next" w:eastAsia="Avenir Next"/>
          <w:color w:val="000000"/>
          <w:sz w:val="21"/>
          <w:szCs w:val="21"/>
          <w:u w:color="000000"/>
          <w:rtl w:val="0"/>
          <w:lang w:val="en-US"/>
        </w:rPr>
      </w:pPr>
      <w:r>
        <w:rPr>
          <w:rFonts w:ascii="Avenir Next" w:hAnsi="Avenir Next"/>
          <w:color w:val="000000"/>
          <w:sz w:val="21"/>
          <w:szCs w:val="21"/>
          <w:u w:color="000000"/>
          <w:rtl w:val="0"/>
          <w:lang w:val="en-US"/>
        </w:rPr>
        <w:t>Lives in Nelson, Castlegar, Trail, Salmo, Slocan or surrounding areas.</w:t>
      </w:r>
    </w:p>
    <w:p>
      <w:pPr>
        <w:pStyle w:val="Body"/>
        <w:rPr>
          <w:rFonts w:ascii="Avenir Next" w:cs="Avenir Next" w:hAnsi="Avenir Next" w:eastAsia="Avenir Next"/>
          <w:color w:val="000000"/>
          <w:sz w:val="22"/>
          <w:szCs w:val="22"/>
          <w:u w:color="000000"/>
        </w:rPr>
      </w:pPr>
    </w:p>
    <w:p>
      <w:pPr>
        <w:pStyle w:val="Body"/>
        <w:spacing w:line="276" w:lineRule="auto"/>
        <w:rPr>
          <w:rFonts w:ascii="Avenir Next Demi Bold" w:cs="Avenir Next Demi Bold" w:hAnsi="Avenir Next Demi Bold" w:eastAsia="Avenir Next Demi Bold"/>
          <w:color w:val="000000"/>
          <w:sz w:val="26"/>
          <w:szCs w:val="26"/>
          <w:u w:color="000000"/>
        </w:rPr>
      </w:pPr>
      <w:r>
        <w:rPr>
          <w:rFonts w:ascii="Avenir Next Demi Bold" w:hAnsi="Avenir Next Demi Bold"/>
          <w:color w:val="000000"/>
          <w:sz w:val="26"/>
          <w:szCs w:val="26"/>
          <w:u w:color="000000"/>
          <w:rtl w:val="0"/>
          <w:lang w:val="en-US"/>
        </w:rPr>
        <w:t xml:space="preserve">Family Information </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675"/>
        <w:gridCol w:w="4675"/>
      </w:tblGrid>
      <w:tr>
        <w:tblPrEx>
          <w:shd w:val="clear" w:color="auto" w:fill="d0ddef"/>
        </w:tblPrEx>
        <w:trPr>
          <w:trHeight w:val="61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Medium" w:hAnsi="Avenir Next Medium"/>
                <w:sz w:val="22"/>
                <w:szCs w:val="22"/>
                <w:rtl w:val="0"/>
                <w:lang w:val="en-US"/>
              </w:rPr>
              <w:t>Name of child or youth:</w:t>
            </w:r>
            <w:r>
              <w:rPr>
                <w:rFonts w:ascii="Avenir Next Medium" w:cs="Avenir Next Medium" w:hAnsi="Avenir Next Medium" w:eastAsia="Avenir Next Medium"/>
                <w:sz w:val="22"/>
                <w:szCs w:val="22"/>
              </w:rPr>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Medium" w:hAnsi="Avenir Next Medium"/>
                <w:sz w:val="22"/>
                <w:szCs w:val="22"/>
                <w:rtl w:val="0"/>
                <w:lang w:val="en-US"/>
              </w:rPr>
              <w:t>Gender:</w:t>
            </w:r>
            <w:r>
              <w:rPr>
                <w:rFonts w:ascii="Avenir Next Medium" w:cs="Avenir Next Medium" w:hAnsi="Avenir Next Medium" w:eastAsia="Avenir Next Medium"/>
                <w:sz w:val="22"/>
                <w:szCs w:val="22"/>
              </w:rPr>
            </w:r>
          </w:p>
        </w:tc>
      </w:tr>
      <w:tr>
        <w:tblPrEx>
          <w:shd w:val="clear" w:color="auto" w:fill="d0ddef"/>
        </w:tblPrEx>
        <w:trPr>
          <w:trHeight w:val="61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Medium" w:hAnsi="Avenir Medium"/>
                <w:sz w:val="22"/>
                <w:szCs w:val="22"/>
                <w:rtl w:val="0"/>
                <w:lang w:val="en-US"/>
              </w:rPr>
              <w:t>Age:</w:t>
            </w:r>
            <w:r>
              <w:rPr>
                <w:rFonts w:ascii="Avenir Medium" w:cs="Avenir Medium" w:hAnsi="Avenir Medium" w:eastAsia="Avenir Medium"/>
                <w:sz w:val="22"/>
                <w:szCs w:val="22"/>
              </w:rPr>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venir Next Medium" w:cs="Avenir Next Medium" w:hAnsi="Avenir Next Medium" w:eastAsia="Avenir Next Medium"/>
                <w:sz w:val="22"/>
                <w:szCs w:val="22"/>
              </w:rPr>
            </w:pPr>
            <w:r>
              <w:rPr>
                <w:rFonts w:ascii="Avenir Next Medium" w:hAnsi="Avenir Next Medium"/>
                <w:sz w:val="22"/>
                <w:szCs w:val="22"/>
                <w:rtl w:val="0"/>
                <w:lang w:val="en-US"/>
              </w:rPr>
              <w:t>Family Physician:</w:t>
            </w:r>
          </w:p>
          <w:p>
            <w:pPr>
              <w:pStyle w:val="Body"/>
              <w:bidi w:val="0"/>
              <w:ind w:left="0" w:right="0" w:firstLine="0"/>
              <w:jc w:val="left"/>
              <w:rPr>
                <w:rtl w:val="0"/>
              </w:rPr>
            </w:pPr>
            <w:r>
              <w:rPr>
                <w:rFonts w:ascii="Avenir Next Medium" w:hAnsi="Avenir Next Medium"/>
                <w:sz w:val="22"/>
                <w:szCs w:val="22"/>
                <w:rtl w:val="0"/>
                <w:lang w:val="en-US"/>
              </w:rPr>
              <w:t>PHN:</w:t>
            </w:r>
          </w:p>
        </w:tc>
      </w:tr>
      <w:tr>
        <w:tblPrEx>
          <w:shd w:val="clear" w:color="auto" w:fill="d0ddef"/>
        </w:tblPrEx>
        <w:trPr>
          <w:trHeight w:val="61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Medium" w:hAnsi="Avenir Next Medium"/>
                <w:sz w:val="22"/>
                <w:szCs w:val="22"/>
                <w:rtl w:val="0"/>
                <w:lang w:val="en-US"/>
              </w:rPr>
              <w:t>Family members and approximate ages</w:t>
            </w:r>
            <w:r>
              <w:rPr>
                <w:rFonts w:ascii="Avenir Next" w:hAnsi="Avenir Next"/>
                <w:sz w:val="22"/>
                <w:szCs w:val="22"/>
                <w:rtl w:val="0"/>
                <w:lang w:val="en-US"/>
              </w:rPr>
              <w:t xml:space="preserve">: </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venir Next Medium" w:cs="Avenir Next Medium" w:hAnsi="Avenir Next Medium" w:eastAsia="Avenir Next Medium"/>
                <w:sz w:val="22"/>
                <w:szCs w:val="22"/>
              </w:rPr>
            </w:pPr>
            <w:r>
              <w:rPr>
                <w:rFonts w:ascii="Avenir Next Medium" w:hAnsi="Avenir Next Medium"/>
                <w:sz w:val="22"/>
                <w:szCs w:val="22"/>
                <w:rtl w:val="0"/>
                <w:lang w:val="en-US"/>
              </w:rPr>
              <w:t>Parent Contact Number:</w:t>
            </w:r>
          </w:p>
          <w:p>
            <w:pPr>
              <w:pStyle w:val="Body"/>
              <w:bidi w:val="0"/>
              <w:ind w:left="0" w:right="0" w:firstLine="0"/>
              <w:jc w:val="left"/>
              <w:rPr>
                <w:rtl w:val="0"/>
              </w:rPr>
            </w:pPr>
            <w:r>
              <w:rPr>
                <w:rFonts w:ascii="Avenir Next Medium" w:hAnsi="Avenir Next Medium"/>
                <w:sz w:val="22"/>
                <w:szCs w:val="22"/>
                <w:rtl w:val="0"/>
                <w:lang w:val="en-US"/>
              </w:rPr>
              <w:t>Email:</w:t>
            </w:r>
          </w:p>
        </w:tc>
      </w:tr>
      <w:tr>
        <w:tblPrEx>
          <w:shd w:val="clear" w:color="auto" w:fill="d0ddef"/>
        </w:tblPrEx>
        <w:trPr>
          <w:trHeight w:val="61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Medium" w:hAnsi="Avenir Next Medium"/>
                <w:sz w:val="22"/>
                <w:szCs w:val="22"/>
                <w:rtl w:val="0"/>
                <w:lang w:val="en-US"/>
              </w:rPr>
              <w:t>Medical specialists involved:</w:t>
            </w:r>
            <w:r>
              <w:rPr>
                <w:rFonts w:ascii="Avenir Next Medium" w:cs="Avenir Next Medium" w:hAnsi="Avenir Next Medium" w:eastAsia="Avenir Next Medium"/>
                <w:sz w:val="22"/>
                <w:szCs w:val="22"/>
              </w:rPr>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Medium" w:hAnsi="Avenir Next Medium"/>
                <w:sz w:val="22"/>
                <w:szCs w:val="22"/>
                <w:rtl w:val="0"/>
                <w:lang w:val="en-US"/>
              </w:rPr>
              <w:t>School:</w:t>
            </w:r>
          </w:p>
        </w:tc>
      </w:tr>
      <w:tr>
        <w:tblPrEx>
          <w:shd w:val="clear" w:color="auto" w:fill="d0ddef"/>
        </w:tblPrEx>
        <w:trPr>
          <w:trHeight w:val="610" w:hRule="atLeast"/>
        </w:trPr>
        <w:tc>
          <w:tcPr>
            <w:tcW w:type="dxa" w:w="93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venir Medium" w:hAnsi="Avenir Medium"/>
                <w:sz w:val="22"/>
                <w:szCs w:val="22"/>
                <w:rtl w:val="0"/>
                <w:lang w:val="en-US"/>
              </w:rPr>
              <w:t>Parent Letter reviewed and Consent Form signed for a referral to be made to wraparound? Y/N</w:t>
            </w:r>
          </w:p>
        </w:tc>
      </w:tr>
    </w:tbl>
    <w:p>
      <w:pPr>
        <w:pStyle w:val="Body"/>
        <w:widowControl w:val="0"/>
        <w:rPr>
          <w:rFonts w:ascii="Avenir Next Demi Bold" w:cs="Avenir Next Demi Bold" w:hAnsi="Avenir Next Demi Bold" w:eastAsia="Avenir Next Demi Bold"/>
          <w:color w:val="000000"/>
          <w:sz w:val="26"/>
          <w:szCs w:val="26"/>
          <w:u w:color="000000"/>
        </w:rPr>
      </w:pPr>
    </w:p>
    <w:p>
      <w:pPr>
        <w:pStyle w:val="Body"/>
        <w:rPr>
          <w:rFonts w:ascii="Avenir Next" w:cs="Avenir Next" w:hAnsi="Avenir Next" w:eastAsia="Avenir Next"/>
          <w:color w:val="000000"/>
          <w:sz w:val="22"/>
          <w:szCs w:val="22"/>
          <w:u w:color="000000"/>
        </w:rPr>
      </w:pPr>
    </w:p>
    <w:p>
      <w:pPr>
        <w:pStyle w:val="Body"/>
        <w:rPr>
          <w:rFonts w:ascii="Avenir Next Demi Bold" w:cs="Avenir Next Demi Bold" w:hAnsi="Avenir Next Demi Bold" w:eastAsia="Avenir Next Demi Bold"/>
          <w:color w:val="000000"/>
          <w:sz w:val="26"/>
          <w:szCs w:val="26"/>
          <w:u w:color="000000"/>
        </w:rPr>
      </w:pPr>
      <w:r>
        <w:rPr>
          <w:rFonts w:ascii="Avenir Next Demi Bold" w:hAnsi="Avenir Next Demi Bold"/>
          <w:color w:val="000000"/>
          <w:sz w:val="26"/>
          <w:szCs w:val="26"/>
          <w:u w:color="000000"/>
          <w:rtl w:val="0"/>
          <w:lang w:val="de-DE"/>
        </w:rPr>
        <w:t>Service Provider Information</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675"/>
        <w:gridCol w:w="4675"/>
      </w:tblGrid>
      <w:tr>
        <w:tblPrEx>
          <w:shd w:val="clear" w:color="auto" w:fill="d0ddef"/>
        </w:tblPrEx>
        <w:trPr>
          <w:trHeight w:val="61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Medium" w:hAnsi="Avenir Medium"/>
                <w:sz w:val="22"/>
                <w:szCs w:val="22"/>
                <w:rtl w:val="0"/>
                <w:lang w:val="en-US"/>
              </w:rPr>
              <w:t>Referring service provider</w:t>
            </w:r>
            <w:r>
              <w:rPr>
                <w:rFonts w:ascii="Avenir Medium" w:hAnsi="Avenir Medium" w:hint="default"/>
                <w:sz w:val="22"/>
                <w:szCs w:val="22"/>
                <w:rtl w:val="0"/>
                <w:lang w:val="en-US"/>
              </w:rPr>
              <w:t>’</w:t>
            </w:r>
            <w:r>
              <w:rPr>
                <w:rFonts w:ascii="Avenir Medium" w:hAnsi="Avenir Medium"/>
                <w:sz w:val="22"/>
                <w:szCs w:val="22"/>
                <w:rtl w:val="0"/>
                <w:lang w:val="en-US"/>
              </w:rPr>
              <w:t>s name:</w:t>
            </w:r>
            <w:r>
              <w:rPr>
                <w:rFonts w:ascii="Avenir Medium" w:cs="Avenir Medium" w:hAnsi="Avenir Medium" w:eastAsia="Avenir Medium"/>
                <w:sz w:val="22"/>
                <w:szCs w:val="22"/>
              </w:rPr>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Medium" w:hAnsi="Avenir Medium"/>
                <w:sz w:val="22"/>
                <w:szCs w:val="22"/>
                <w:rtl w:val="0"/>
                <w:lang w:val="en-US"/>
              </w:rPr>
              <w:t>Referring Organization:</w:t>
            </w:r>
            <w:r>
              <w:rPr>
                <w:rFonts w:ascii="Avenir Medium" w:cs="Avenir Medium" w:hAnsi="Avenir Medium" w:eastAsia="Avenir Medium"/>
                <w:sz w:val="22"/>
                <w:szCs w:val="22"/>
              </w:rPr>
            </w:r>
          </w:p>
        </w:tc>
      </w:tr>
      <w:tr>
        <w:tblPrEx>
          <w:shd w:val="clear" w:color="auto" w:fill="d0ddef"/>
        </w:tblPrEx>
        <w:trPr>
          <w:trHeight w:val="61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Medium" w:hAnsi="Avenir Medium"/>
                <w:sz w:val="22"/>
                <w:szCs w:val="22"/>
                <w:rtl w:val="0"/>
                <w:lang w:val="en-US"/>
              </w:rPr>
              <w:t>Phone:</w:t>
            </w:r>
            <w:r>
              <w:rPr>
                <w:rFonts w:ascii="Avenir Medium" w:cs="Avenir Medium" w:hAnsi="Avenir Medium" w:eastAsia="Avenir Medium"/>
                <w:sz w:val="22"/>
                <w:szCs w:val="22"/>
              </w:rPr>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Medium" w:hAnsi="Avenir Medium"/>
                <w:sz w:val="22"/>
                <w:szCs w:val="22"/>
                <w:rtl w:val="0"/>
                <w:lang w:val="en-US"/>
              </w:rPr>
              <w:t>Email:</w:t>
            </w:r>
            <w:r>
              <w:rPr>
                <w:rFonts w:ascii="Avenir Medium" w:cs="Avenir Medium" w:hAnsi="Avenir Medium" w:eastAsia="Avenir Medium"/>
                <w:sz w:val="22"/>
                <w:szCs w:val="22"/>
              </w:rPr>
            </w:r>
          </w:p>
        </w:tc>
      </w:tr>
    </w:tbl>
    <w:p>
      <w:pPr>
        <w:pStyle w:val="Body"/>
        <w:widowControl w:val="0"/>
        <w:rPr>
          <w:rFonts w:ascii="Avenir Next Demi Bold" w:cs="Avenir Next Demi Bold" w:hAnsi="Avenir Next Demi Bold" w:eastAsia="Avenir Next Demi Bold"/>
          <w:color w:val="000000"/>
          <w:sz w:val="26"/>
          <w:szCs w:val="26"/>
          <w:u w:color="000000"/>
        </w:rPr>
      </w:pPr>
    </w:p>
    <w:p>
      <w:pPr>
        <w:pStyle w:val="Body"/>
        <w:rPr>
          <w:rFonts w:ascii="Avenir Next" w:cs="Avenir Next" w:hAnsi="Avenir Next" w:eastAsia="Avenir Next"/>
          <w:color w:val="000000"/>
          <w:sz w:val="22"/>
          <w:szCs w:val="22"/>
          <w:u w:color="000000"/>
        </w:rPr>
      </w:pPr>
    </w:p>
    <w:tbl>
      <w:tblPr>
        <w:tblW w:w="93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355"/>
      </w:tblGrid>
      <w:tr>
        <w:tblPrEx>
          <w:shd w:val="clear" w:color="auto" w:fill="d0ddef"/>
        </w:tblPrEx>
        <w:trPr>
          <w:trHeight w:val="910" w:hRule="atLeast"/>
        </w:trPr>
        <w:tc>
          <w:tcPr>
            <w:tcW w:type="dxa" w:w="9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venir Medium" w:cs="Avenir Medium" w:hAnsi="Avenir Medium" w:eastAsia="Avenir Medium"/>
                <w:sz w:val="22"/>
                <w:szCs w:val="22"/>
              </w:rPr>
            </w:pPr>
            <w:r>
              <w:rPr>
                <w:rFonts w:ascii="Avenir Medium" w:hAnsi="Avenir Medium"/>
                <w:sz w:val="22"/>
                <w:szCs w:val="22"/>
                <w:rtl w:val="0"/>
                <w:lang w:val="en-US"/>
              </w:rPr>
              <w:t>How long you have known the child, youth, parent, or family:</w:t>
            </w:r>
          </w:p>
          <w:p>
            <w:pPr>
              <w:pStyle w:val="Body"/>
            </w:pPr>
            <w:r>
              <w:rPr>
                <w:rFonts w:ascii="Avenir Medium" w:cs="Avenir Medium" w:hAnsi="Avenir Medium" w:eastAsia="Avenir Medium"/>
                <w:sz w:val="22"/>
                <w:szCs w:val="22"/>
                <w:lang w:val="en-US"/>
              </w:rPr>
            </w:r>
          </w:p>
        </w:tc>
      </w:tr>
      <w:tr>
        <w:tblPrEx>
          <w:shd w:val="clear" w:color="auto" w:fill="d0ddef"/>
        </w:tblPrEx>
        <w:trPr>
          <w:trHeight w:val="910" w:hRule="atLeast"/>
        </w:trPr>
        <w:tc>
          <w:tcPr>
            <w:tcW w:type="dxa" w:w="9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venir Medium" w:cs="Avenir Medium" w:hAnsi="Avenir Medium" w:eastAsia="Avenir Medium"/>
                <w:sz w:val="22"/>
                <w:szCs w:val="22"/>
              </w:rPr>
            </w:pPr>
            <w:r>
              <w:rPr>
                <w:rFonts w:ascii="Avenir Medium" w:hAnsi="Avenir Medium"/>
                <w:sz w:val="22"/>
                <w:szCs w:val="22"/>
                <w:rtl w:val="0"/>
                <w:lang w:val="en-US"/>
              </w:rPr>
              <w:t xml:space="preserve">The nature of your role/relationship with the child, youth, parent, or family: </w:t>
            </w:r>
          </w:p>
          <w:p>
            <w:pPr>
              <w:pStyle w:val="Body"/>
            </w:pPr>
            <w:r>
              <w:rPr>
                <w:rFonts w:ascii="Avenir Medium" w:cs="Avenir Medium" w:hAnsi="Avenir Medium" w:eastAsia="Avenir Medium"/>
                <w:sz w:val="22"/>
                <w:szCs w:val="22"/>
                <w:lang w:val="en-US"/>
              </w:rPr>
            </w:r>
          </w:p>
        </w:tc>
      </w:tr>
      <w:tr>
        <w:tblPrEx>
          <w:shd w:val="clear" w:color="auto" w:fill="d0ddef"/>
        </w:tblPrEx>
        <w:trPr>
          <w:trHeight w:val="910" w:hRule="atLeast"/>
        </w:trPr>
        <w:tc>
          <w:tcPr>
            <w:tcW w:type="dxa" w:w="9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rPr>
                <w:rFonts w:ascii="Avenir Medium" w:cs="Avenir Medium" w:hAnsi="Avenir Medium" w:eastAsia="Avenir Medium"/>
                <w:sz w:val="22"/>
                <w:szCs w:val="22"/>
              </w:rPr>
            </w:pPr>
            <w:r>
              <w:rPr>
                <w:rFonts w:ascii="Avenir Medium" w:hAnsi="Avenir Medium"/>
                <w:sz w:val="22"/>
                <w:szCs w:val="22"/>
                <w:rtl w:val="0"/>
                <w:lang w:val="en-US"/>
              </w:rPr>
              <w:t xml:space="preserve">What are the strengths of the youth, parent, and/or family? </w:t>
            </w:r>
          </w:p>
          <w:p>
            <w:pPr>
              <w:pStyle w:val="List Paragraph"/>
              <w:ind w:left="0" w:firstLine="0"/>
            </w:pPr>
            <w:r>
              <w:rPr>
                <w:rFonts w:ascii="Avenir Medium" w:cs="Avenir Medium" w:hAnsi="Avenir Medium" w:eastAsia="Avenir Medium"/>
                <w:sz w:val="22"/>
                <w:szCs w:val="22"/>
                <w:lang w:val="en-US"/>
              </w:rPr>
            </w:r>
          </w:p>
        </w:tc>
      </w:tr>
      <w:tr>
        <w:tblPrEx>
          <w:shd w:val="clear" w:color="auto" w:fill="d0ddef"/>
        </w:tblPrEx>
        <w:trPr>
          <w:trHeight w:val="910" w:hRule="atLeast"/>
        </w:trPr>
        <w:tc>
          <w:tcPr>
            <w:tcW w:type="dxa" w:w="9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venir Medium" w:cs="Avenir Medium" w:hAnsi="Avenir Medium" w:eastAsia="Avenir Medium"/>
                <w:sz w:val="22"/>
                <w:szCs w:val="22"/>
              </w:rPr>
            </w:pPr>
            <w:r>
              <w:rPr>
                <w:rFonts w:ascii="Avenir Medium" w:hAnsi="Avenir Medium"/>
                <w:sz w:val="22"/>
                <w:szCs w:val="22"/>
                <w:rtl w:val="0"/>
                <w:lang w:val="en-US"/>
              </w:rPr>
              <w:t xml:space="preserve">What are the pressing issues for this family? </w:t>
            </w:r>
          </w:p>
          <w:p>
            <w:pPr>
              <w:pStyle w:val="Body"/>
            </w:pPr>
            <w:r>
              <w:rPr>
                <w:rFonts w:ascii="Avenir Medium" w:cs="Avenir Medium" w:hAnsi="Avenir Medium" w:eastAsia="Avenir Medium"/>
                <w:sz w:val="22"/>
                <w:szCs w:val="22"/>
                <w:lang w:val="en-US"/>
              </w:rPr>
            </w:r>
          </w:p>
        </w:tc>
      </w:tr>
      <w:tr>
        <w:tblPrEx>
          <w:shd w:val="clear" w:color="auto" w:fill="d0ddef"/>
        </w:tblPrEx>
        <w:trPr>
          <w:trHeight w:val="1210" w:hRule="atLeast"/>
        </w:trPr>
        <w:tc>
          <w:tcPr>
            <w:tcW w:type="dxa" w:w="9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venir Medium" w:cs="Avenir Medium" w:hAnsi="Avenir Medium" w:eastAsia="Avenir Medium"/>
                <w:sz w:val="22"/>
                <w:szCs w:val="22"/>
              </w:rPr>
            </w:pPr>
            <w:r>
              <w:rPr>
                <w:rFonts w:ascii="Avenir Medium" w:hAnsi="Avenir Medium"/>
                <w:sz w:val="22"/>
                <w:szCs w:val="22"/>
                <w:rtl w:val="0"/>
                <w:lang w:val="en-US"/>
              </w:rPr>
              <w:t xml:space="preserve">What potential unmet need or barrier within the system is the child or youth and their family experiencing? </w:t>
            </w:r>
          </w:p>
          <w:p>
            <w:pPr>
              <w:pStyle w:val="Body"/>
            </w:pPr>
            <w:r>
              <w:rPr>
                <w:rFonts w:ascii="Avenir Medium" w:cs="Avenir Medium" w:hAnsi="Avenir Medium" w:eastAsia="Avenir Medium"/>
                <w:sz w:val="22"/>
                <w:szCs w:val="22"/>
                <w:lang w:val="en-US"/>
              </w:rPr>
            </w:r>
          </w:p>
        </w:tc>
      </w:tr>
      <w:tr>
        <w:tblPrEx>
          <w:shd w:val="clear" w:color="auto" w:fill="d0ddef"/>
        </w:tblPrEx>
        <w:trPr>
          <w:trHeight w:val="1210" w:hRule="atLeast"/>
        </w:trPr>
        <w:tc>
          <w:tcPr>
            <w:tcW w:type="dxa" w:w="9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venir Medium" w:cs="Avenir Medium" w:hAnsi="Avenir Medium" w:eastAsia="Avenir Medium"/>
                <w:sz w:val="22"/>
                <w:szCs w:val="22"/>
              </w:rPr>
            </w:pPr>
            <w:r>
              <w:rPr>
                <w:rFonts w:ascii="Avenir Medium" w:hAnsi="Avenir Medium"/>
                <w:sz w:val="22"/>
                <w:szCs w:val="22"/>
                <w:rtl w:val="0"/>
                <w:lang w:val="en-US"/>
              </w:rPr>
              <w:t xml:space="preserve">Would the referring service provider like to work with a Wraparound Resource Coach to learn more about the role of service coordination? </w:t>
            </w:r>
          </w:p>
          <w:p>
            <w:pPr>
              <w:pStyle w:val="Body"/>
            </w:pPr>
            <w:r>
              <w:rPr>
                <w:rFonts w:ascii="Avenir Medium" w:cs="Avenir Medium" w:hAnsi="Avenir Medium" w:eastAsia="Avenir Medium"/>
                <w:sz w:val="22"/>
                <w:szCs w:val="22"/>
                <w:lang w:val="en-US"/>
              </w:rPr>
            </w:r>
          </w:p>
        </w:tc>
      </w:tr>
      <w:tr>
        <w:tblPrEx>
          <w:shd w:val="clear" w:color="auto" w:fill="d0ddef"/>
        </w:tblPrEx>
        <w:trPr>
          <w:trHeight w:val="610" w:hRule="atLeast"/>
        </w:trPr>
        <w:tc>
          <w:tcPr>
            <w:tcW w:type="dxa" w:w="9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Medium" w:hAnsi="Avenir Medium"/>
                <w:sz w:val="22"/>
                <w:szCs w:val="22"/>
                <w:rtl w:val="0"/>
                <w:lang w:val="en-US"/>
              </w:rPr>
              <w:t xml:space="preserve">Other comments: </w:t>
            </w:r>
            <w:r>
              <w:rPr>
                <w:rFonts w:ascii="Avenir Medium" w:cs="Avenir Medium" w:hAnsi="Avenir Medium" w:eastAsia="Avenir Medium"/>
                <w:sz w:val="22"/>
                <w:szCs w:val="22"/>
              </w:rPr>
            </w:r>
          </w:p>
        </w:tc>
      </w:tr>
    </w:tbl>
    <w:p>
      <w:pPr>
        <w:pStyle w:val="Body"/>
        <w:widowControl w:val="0"/>
        <w:rPr>
          <w:rFonts w:ascii="Avenir Next" w:cs="Avenir Next" w:hAnsi="Avenir Next" w:eastAsia="Avenir Next"/>
          <w:color w:val="000000"/>
          <w:sz w:val="22"/>
          <w:szCs w:val="22"/>
          <w:u w:color="000000"/>
        </w:rPr>
      </w:pPr>
    </w:p>
    <w:p>
      <w:pPr>
        <w:pStyle w:val="Body"/>
        <w:rPr>
          <w:rFonts w:ascii="Avenir Next" w:cs="Avenir Next" w:hAnsi="Avenir Next" w:eastAsia="Avenir Next"/>
          <w:color w:val="212121"/>
          <w:sz w:val="22"/>
          <w:szCs w:val="22"/>
          <w:u w:color="212121"/>
          <w:shd w:val="clear" w:color="auto" w:fill="ffffff"/>
        </w:rPr>
      </w:pPr>
    </w:p>
    <w:p>
      <w:pPr>
        <w:pStyle w:val="Body"/>
        <w:rPr>
          <w:rFonts w:ascii="Avenir Medium" w:cs="Avenir Medium" w:hAnsi="Avenir Medium" w:eastAsia="Avenir Medium"/>
          <w:color w:val="000000"/>
          <w:sz w:val="26"/>
          <w:szCs w:val="26"/>
          <w:u w:color="000000"/>
        </w:rPr>
      </w:pPr>
      <w:r>
        <w:rPr>
          <w:rFonts w:ascii="Avenir Medium" w:hAnsi="Avenir Medium"/>
          <w:color w:val="000000"/>
          <w:sz w:val="26"/>
          <w:szCs w:val="26"/>
          <w:u w:color="000000"/>
          <w:rtl w:val="0"/>
          <w:lang w:val="en-US"/>
        </w:rPr>
        <w:t>Referral Contact</w:t>
      </w:r>
    </w:p>
    <w:p>
      <w:pPr>
        <w:pStyle w:val="Body"/>
        <w:rPr>
          <w:rStyle w:val="None"/>
          <w:sz w:val="22"/>
          <w:szCs w:val="22"/>
        </w:rPr>
      </w:pPr>
      <w:r>
        <w:rPr>
          <w:rFonts w:ascii="Avenir Next" w:hAnsi="Avenir Next"/>
          <w:color w:val="000000"/>
          <w:sz w:val="22"/>
          <w:szCs w:val="22"/>
          <w:u w:color="000000"/>
          <w:rtl w:val="0"/>
          <w:lang w:val="en-US"/>
        </w:rPr>
        <w:t xml:space="preserve">Completed referral forms can be sent to Rachel Schmidt, Shared Care Project Manager with the Kootenay Boundary Division of Family Practice </w:t>
      </w:r>
      <w:r>
        <w:rPr>
          <w:rStyle w:val="Hyperlink.0"/>
        </w:rPr>
        <w:fldChar w:fldCharType="begin" w:fldLock="0"/>
      </w:r>
      <w:r>
        <w:rPr>
          <w:rStyle w:val="Hyperlink.0"/>
        </w:rPr>
        <w:instrText xml:space="preserve"> HYPERLINK "mailto:rschmidt@divisionsbc.ca"</w:instrText>
      </w:r>
      <w:r>
        <w:rPr>
          <w:rStyle w:val="Hyperlink.0"/>
        </w:rPr>
        <w:fldChar w:fldCharType="separate" w:fldLock="0"/>
      </w:r>
      <w:r>
        <w:rPr>
          <w:rStyle w:val="Hyperlink.0"/>
          <w:rtl w:val="0"/>
          <w:lang w:val="de-DE"/>
        </w:rPr>
        <w:t>rschmidt@divisionsbc.ca</w:t>
      </w:r>
      <w:r>
        <w:rPr/>
        <w:fldChar w:fldCharType="end" w:fldLock="0"/>
      </w:r>
      <w:r>
        <w:rPr>
          <w:rStyle w:val="None"/>
          <w:rFonts w:ascii="Avenir Next Medium" w:hAnsi="Avenir Next Medium"/>
          <w:color w:val="2e74b5"/>
          <w:sz w:val="22"/>
          <w:szCs w:val="22"/>
          <w:u w:color="2e74b5"/>
          <w:rtl w:val="0"/>
        </w:rPr>
        <w:t>.</w:t>
      </w:r>
      <w:r>
        <w:rPr>
          <w:rStyle w:val="None"/>
          <w:sz w:val="22"/>
          <w:szCs w:val="22"/>
          <w:rtl w:val="0"/>
        </w:rPr>
        <w:t xml:space="preserve"> </w:t>
      </w:r>
    </w:p>
    <w:p>
      <w:pPr>
        <w:pStyle w:val="Body"/>
        <w:rPr>
          <w:sz w:val="22"/>
          <w:szCs w:val="22"/>
        </w:rPr>
      </w:pPr>
    </w:p>
    <w:p>
      <w:pPr>
        <w:pStyle w:val="Body"/>
        <w:rPr>
          <w:rStyle w:val="None"/>
          <w:sz w:val="26"/>
          <w:szCs w:val="26"/>
        </w:rPr>
      </w:pPr>
      <w:r>
        <w:rPr>
          <w:rStyle w:val="None"/>
          <w:rFonts w:ascii="Avenir Medium" w:hAnsi="Avenir Medium"/>
          <w:color w:val="000000"/>
          <w:sz w:val="26"/>
          <w:szCs w:val="26"/>
          <w:u w:color="000000"/>
          <w:rtl w:val="0"/>
          <w:lang w:val="en-US"/>
        </w:rPr>
        <w:t>Privacy</w:t>
      </w:r>
    </w:p>
    <w:p>
      <w:pPr>
        <w:pStyle w:val="Body"/>
      </w:pPr>
      <w:r>
        <w:rPr>
          <w:rStyle w:val="None"/>
          <w:rFonts w:ascii="Avenir Next" w:hAnsi="Avenir Next"/>
          <w:color w:val="212121"/>
          <w:sz w:val="22"/>
          <w:szCs w:val="22"/>
          <w:u w:color="212121"/>
          <w:shd w:val="clear" w:color="auto" w:fill="ffffff"/>
          <w:rtl w:val="0"/>
          <w:lang w:val="en-US"/>
        </w:rPr>
        <w:t>Any identifying information of families provided during this initiative will be stored in a secure place by the Kootenay Boundary Division of Family Practice and only members of the Wraparound Triage Team will have access to this information.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venir Next Demi Bold">
    <w:charset w:val="00"/>
    <w:family w:val="roman"/>
    <w:pitch w:val="default"/>
  </w:font>
  <w:font w:name="Avenir Next">
    <w:charset w:val="00"/>
    <w:family w:val="roman"/>
    <w:pitch w:val="default"/>
  </w:font>
  <w:font w:name="Avenir Next Medium">
    <w:charset w:val="00"/>
    <w:family w:val="roman"/>
    <w:pitch w:val="default"/>
  </w:font>
  <w:font w:name="Avenir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Avenir Next Medium" w:cs="Avenir Next Medium" w:hAnsi="Avenir Next Medium" w:eastAsia="Avenir Next Medium"/>
      <w:color w:val="2e74b5"/>
      <w:sz w:val="22"/>
      <w:szCs w:val="22"/>
      <w:u w:val="singl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