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96" w:rsidRPr="00AD6BE7" w:rsidRDefault="00E24352" w:rsidP="00261496">
      <w:pPr>
        <w:shd w:val="clear" w:color="auto" w:fill="FFFFFF"/>
        <w:spacing w:before="300" w:after="150" w:line="600" w:lineRule="atLeast"/>
        <w:outlineLvl w:val="0"/>
        <w:rPr>
          <w:rFonts w:eastAsia="Times New Roman" w:cs="Arial"/>
          <w:b/>
          <w:bCs/>
          <w:kern w:val="36"/>
          <w:sz w:val="24"/>
          <w:szCs w:val="24"/>
          <w:lang w:val="en-US" w:eastAsia="en-CA"/>
        </w:rPr>
      </w:pPr>
      <w:r w:rsidRPr="00AD6BE7">
        <w:rPr>
          <w:rFonts w:eastAsia="Times New Roman" w:cs="Arial"/>
          <w:b/>
          <w:bCs/>
          <w:kern w:val="36"/>
          <w:sz w:val="24"/>
          <w:szCs w:val="24"/>
          <w:lang w:val="en-US" w:eastAsia="en-CA"/>
        </w:rPr>
        <w:t>Independent Contractors vs Employees</w:t>
      </w:r>
      <w:r>
        <w:rPr>
          <w:rStyle w:val="EndnoteReference"/>
          <w:rFonts w:eastAsia="Times New Roman" w:cs="Arial"/>
          <w:b/>
          <w:bCs/>
          <w:kern w:val="36"/>
          <w:sz w:val="24"/>
          <w:szCs w:val="24"/>
          <w:lang w:val="en-US" w:eastAsia="en-CA"/>
        </w:rPr>
        <w:endnoteReference w:id="1"/>
      </w:r>
    </w:p>
    <w:p w:rsidR="00BC7662" w:rsidRPr="00AD6BE7" w:rsidRDefault="00E24352" w:rsidP="00BC7662">
      <w:pPr>
        <w:shd w:val="clear" w:color="auto" w:fill="FFFFFF"/>
        <w:spacing w:after="150" w:line="330" w:lineRule="atLeast"/>
        <w:rPr>
          <w:rFonts w:eastAsia="Times New Roman" w:cs="Arial"/>
          <w:sz w:val="24"/>
          <w:szCs w:val="24"/>
          <w:lang w:val="en-US" w:eastAsia="en-CA"/>
        </w:rPr>
      </w:pPr>
      <w:r w:rsidRPr="00AD6BE7">
        <w:rPr>
          <w:rFonts w:eastAsia="Times New Roman" w:cs="Arial"/>
          <w:sz w:val="24"/>
          <w:szCs w:val="24"/>
          <w:lang w:val="en-US" w:eastAsia="en-CA"/>
        </w:rPr>
        <w:t xml:space="preserve">Determining whether a worker (current or prospective) is an </w:t>
      </w:r>
      <w:r w:rsidRPr="00AD6BE7">
        <w:rPr>
          <w:rFonts w:eastAsia="Times New Roman" w:cs="Arial"/>
          <w:b/>
          <w:bCs/>
          <w:sz w:val="24"/>
          <w:szCs w:val="24"/>
          <w:lang w:val="en-US" w:eastAsia="en-CA"/>
        </w:rPr>
        <w:t>independent contractor</w:t>
      </w:r>
      <w:r w:rsidRPr="00AD6BE7">
        <w:rPr>
          <w:rFonts w:eastAsia="Times New Roman" w:cs="Arial"/>
          <w:sz w:val="24"/>
          <w:szCs w:val="24"/>
          <w:lang w:val="en-US" w:eastAsia="en-CA"/>
        </w:rPr>
        <w:t xml:space="preserve"> or </w:t>
      </w:r>
      <w:r w:rsidRPr="00AD6BE7">
        <w:rPr>
          <w:rFonts w:eastAsia="Times New Roman" w:cs="Arial"/>
          <w:b/>
          <w:bCs/>
          <w:sz w:val="24"/>
          <w:szCs w:val="24"/>
          <w:lang w:val="en-US" w:eastAsia="en-CA"/>
        </w:rPr>
        <w:t>employee</w:t>
      </w:r>
      <w:r w:rsidRPr="00AD6BE7">
        <w:rPr>
          <w:rFonts w:eastAsia="Times New Roman" w:cs="Arial"/>
          <w:sz w:val="24"/>
          <w:szCs w:val="24"/>
          <w:lang w:val="en-US" w:eastAsia="en-CA"/>
        </w:rPr>
        <w:t xml:space="preserve"> is critical. </w:t>
      </w:r>
      <w:r>
        <w:rPr>
          <w:rFonts w:eastAsia="Times New Roman" w:cs="Arial"/>
          <w:sz w:val="24"/>
          <w:szCs w:val="24"/>
          <w:lang w:val="en-US" w:eastAsia="en-CA"/>
        </w:rPr>
        <w:t xml:space="preserve">It is important to remember that there is no </w:t>
      </w:r>
      <w:r w:rsidR="00D82A4E">
        <w:rPr>
          <w:rFonts w:eastAsia="Times New Roman" w:cs="Arial"/>
          <w:sz w:val="24"/>
          <w:szCs w:val="24"/>
          <w:lang w:val="en-US" w:eastAsia="en-CA"/>
        </w:rPr>
        <w:t xml:space="preserve">one, </w:t>
      </w:r>
      <w:r w:rsidR="004A6F8D">
        <w:rPr>
          <w:rFonts w:eastAsia="Times New Roman" w:cs="Arial"/>
          <w:sz w:val="24"/>
          <w:szCs w:val="24"/>
          <w:lang w:val="en-US" w:eastAsia="en-CA"/>
        </w:rPr>
        <w:t>definitive</w:t>
      </w:r>
      <w:r>
        <w:rPr>
          <w:rFonts w:eastAsia="Times New Roman" w:cs="Arial"/>
          <w:sz w:val="24"/>
          <w:szCs w:val="24"/>
          <w:lang w:val="en-US" w:eastAsia="en-CA"/>
        </w:rPr>
        <w:t xml:space="preserve"> test of whether a worker is an employee or an independent contractor.  </w:t>
      </w:r>
      <w:r w:rsidRPr="00AD6BE7">
        <w:rPr>
          <w:rFonts w:eastAsia="Times New Roman" w:cs="Arial"/>
          <w:sz w:val="24"/>
          <w:szCs w:val="24"/>
          <w:lang w:val="en-US" w:eastAsia="en-CA"/>
        </w:rPr>
        <w:t>Such a determination requires consideration of a wide variety of factors and each situation requires an independent assessment.</w:t>
      </w:r>
    </w:p>
    <w:p w:rsidR="00A968CA" w:rsidRPr="00AD6BE7" w:rsidRDefault="00E24352" w:rsidP="00261496">
      <w:pPr>
        <w:shd w:val="clear" w:color="auto" w:fill="FFFFFF"/>
        <w:spacing w:after="150" w:line="330" w:lineRule="atLeast"/>
        <w:rPr>
          <w:rFonts w:eastAsia="Times New Roman" w:cs="Arial"/>
          <w:b/>
          <w:sz w:val="24"/>
          <w:szCs w:val="24"/>
          <w:lang w:val="en-US" w:eastAsia="en-CA"/>
        </w:rPr>
      </w:pPr>
      <w:r w:rsidRPr="00AD6BE7">
        <w:rPr>
          <w:rFonts w:eastAsia="Times New Roman" w:cs="Arial"/>
          <w:b/>
          <w:sz w:val="24"/>
          <w:szCs w:val="24"/>
          <w:lang w:val="en-US" w:eastAsia="en-CA"/>
        </w:rPr>
        <w:t xml:space="preserve">Determining whether a position </w:t>
      </w:r>
      <w:r w:rsidRPr="00AD6BE7">
        <w:rPr>
          <w:b/>
          <w:sz w:val="24"/>
          <w:szCs w:val="24"/>
        </w:rPr>
        <w:t>should be classified correctly as an employee or as an independent contractor</w:t>
      </w:r>
    </w:p>
    <w:p w:rsidR="00261496" w:rsidRPr="00901E8E" w:rsidRDefault="00E24352" w:rsidP="00261496">
      <w:pPr>
        <w:shd w:val="clear" w:color="auto" w:fill="FFFFFF"/>
        <w:spacing w:after="150" w:line="330" w:lineRule="atLeast"/>
        <w:rPr>
          <w:rFonts w:eastAsia="Times New Roman" w:cs="Arial"/>
          <w:sz w:val="24"/>
          <w:szCs w:val="24"/>
          <w:lang w:val="en-US" w:eastAsia="en-CA"/>
        </w:rPr>
      </w:pPr>
      <w:r w:rsidRPr="00865C1A">
        <w:rPr>
          <w:rFonts w:eastAsia="Times New Roman" w:cs="Arial"/>
          <w:sz w:val="24"/>
          <w:szCs w:val="24"/>
          <w:lang w:val="en-US" w:eastAsia="en-CA"/>
        </w:rPr>
        <w:t xml:space="preserve">As outlined in </w:t>
      </w:r>
      <w:r w:rsidRPr="00901E8E">
        <w:rPr>
          <w:rFonts w:eastAsia="Times New Roman" w:cs="Arial"/>
          <w:sz w:val="24"/>
          <w:szCs w:val="24"/>
          <w:lang w:val="en-US" w:eastAsia="en-CA"/>
        </w:rPr>
        <w:t xml:space="preserve">the resource </w:t>
      </w:r>
      <w:hyperlink r:id="rId7" w:history="1">
        <w:r w:rsidRPr="00901E8E">
          <w:rPr>
            <w:rStyle w:val="Hyperlink"/>
            <w:rFonts w:eastAsia="Times New Roman" w:cs="Arial"/>
            <w:sz w:val="24"/>
            <w:szCs w:val="24"/>
            <w:lang w:val="en-US" w:eastAsia="en-CA"/>
          </w:rPr>
          <w:t>RC4110 Employee or Self-employed?</w:t>
        </w:r>
      </w:hyperlink>
      <w:r w:rsidRPr="00901E8E">
        <w:rPr>
          <w:rFonts w:eastAsia="Times New Roman" w:cs="Arial"/>
          <w:sz w:val="24"/>
          <w:szCs w:val="24"/>
          <w:lang w:val="en-US" w:eastAsia="en-CA"/>
        </w:rPr>
        <w:t xml:space="preserve"> the Canada Revenue Agency (CRA) looks at </w:t>
      </w:r>
      <w:r>
        <w:rPr>
          <w:rFonts w:eastAsia="Times New Roman" w:cs="Arial"/>
          <w:sz w:val="24"/>
          <w:szCs w:val="24"/>
          <w:lang w:val="en-US" w:eastAsia="en-CA"/>
        </w:rPr>
        <w:t>several</w:t>
      </w:r>
      <w:r w:rsidRPr="00865C1A">
        <w:t xml:space="preserve"> </w:t>
      </w:r>
      <w:r w:rsidRPr="00865C1A">
        <w:rPr>
          <w:rFonts w:eastAsia="Times New Roman" w:cs="Arial"/>
          <w:sz w:val="24"/>
          <w:szCs w:val="24"/>
          <w:lang w:val="en-US" w:eastAsia="en-CA"/>
        </w:rPr>
        <w:t>elements as a (non-exhaustive</w:t>
      </w:r>
      <w:r>
        <w:rPr>
          <w:rFonts w:eastAsia="Times New Roman" w:cs="Arial"/>
          <w:sz w:val="24"/>
          <w:szCs w:val="24"/>
          <w:lang w:val="en-US" w:eastAsia="en-CA"/>
        </w:rPr>
        <w:t>)</w:t>
      </w:r>
      <w:r w:rsidRPr="00865C1A">
        <w:rPr>
          <w:rFonts w:eastAsia="Times New Roman" w:cs="Arial"/>
          <w:sz w:val="24"/>
          <w:szCs w:val="24"/>
          <w:lang w:val="en-US" w:eastAsia="en-CA"/>
        </w:rPr>
        <w:t xml:space="preserve"> guide to determin</w:t>
      </w:r>
      <w:r>
        <w:rPr>
          <w:rFonts w:eastAsia="Times New Roman" w:cs="Arial"/>
          <w:sz w:val="24"/>
          <w:szCs w:val="24"/>
          <w:lang w:val="en-US" w:eastAsia="en-CA"/>
        </w:rPr>
        <w:t>e</w:t>
      </w:r>
      <w:r w:rsidRPr="00865C1A">
        <w:rPr>
          <w:rFonts w:eastAsia="Times New Roman" w:cs="Arial"/>
          <w:sz w:val="24"/>
          <w:szCs w:val="24"/>
          <w:lang w:val="en-US" w:eastAsia="en-CA"/>
        </w:rPr>
        <w:t xml:space="preserve"> whether the responses better reflect a contract </w:t>
      </w:r>
      <w:r w:rsidRPr="00D82A4E">
        <w:rPr>
          <w:rFonts w:eastAsia="Times New Roman" w:cs="Arial"/>
          <w:sz w:val="24"/>
          <w:szCs w:val="24"/>
          <w:u w:val="single"/>
          <w:lang w:val="en-US" w:eastAsia="en-CA"/>
        </w:rPr>
        <w:t>of</w:t>
      </w:r>
      <w:r w:rsidRPr="00865C1A">
        <w:rPr>
          <w:rFonts w:eastAsia="Times New Roman" w:cs="Arial"/>
          <w:sz w:val="24"/>
          <w:szCs w:val="24"/>
          <w:lang w:val="en-US" w:eastAsia="en-CA"/>
        </w:rPr>
        <w:t xml:space="preserve"> service (employee) or a contract </w:t>
      </w:r>
      <w:r w:rsidRPr="00D82A4E">
        <w:rPr>
          <w:rFonts w:eastAsia="Times New Roman" w:cs="Arial"/>
          <w:sz w:val="24"/>
          <w:szCs w:val="24"/>
          <w:u w:val="single"/>
          <w:lang w:val="en-US" w:eastAsia="en-CA"/>
        </w:rPr>
        <w:t>for</w:t>
      </w:r>
      <w:r w:rsidRPr="00865C1A">
        <w:rPr>
          <w:rFonts w:eastAsia="Times New Roman" w:cs="Arial"/>
          <w:sz w:val="24"/>
          <w:szCs w:val="24"/>
          <w:lang w:val="en-US" w:eastAsia="en-CA"/>
        </w:rPr>
        <w:t xml:space="preserve"> service (</w:t>
      </w:r>
      <w:r>
        <w:rPr>
          <w:rFonts w:eastAsia="Times New Roman" w:cs="Arial"/>
          <w:sz w:val="24"/>
          <w:szCs w:val="24"/>
          <w:lang w:val="en-US" w:eastAsia="en-CA"/>
        </w:rPr>
        <w:t xml:space="preserve">independent </w:t>
      </w:r>
      <w:r w:rsidRPr="00865C1A">
        <w:rPr>
          <w:rFonts w:eastAsia="Times New Roman" w:cs="Arial"/>
          <w:sz w:val="24"/>
          <w:szCs w:val="24"/>
          <w:lang w:val="en-US" w:eastAsia="en-CA"/>
        </w:rPr>
        <w:t>contractor)</w:t>
      </w:r>
      <w:r>
        <w:rPr>
          <w:rFonts w:eastAsia="Times New Roman" w:cs="Arial"/>
          <w:sz w:val="24"/>
          <w:szCs w:val="24"/>
          <w:lang w:val="en-US" w:eastAsia="en-CA"/>
        </w:rPr>
        <w:t xml:space="preserve"> for tax purposes.  The key is whether the worker is performing services as a person in business on his or her own account.</w:t>
      </w:r>
    </w:p>
    <w:p w:rsidR="00AD6BE7" w:rsidRPr="00901E8E" w:rsidRDefault="00E24352" w:rsidP="00901E8E">
      <w:pPr>
        <w:pStyle w:val="ListParagraph"/>
        <w:numPr>
          <w:ilvl w:val="0"/>
          <w:numId w:val="12"/>
        </w:numPr>
        <w:rPr>
          <w:rFonts w:eastAsia="Arial Unicode MS" w:cs="Arial Unicode MS"/>
          <w:color w:val="000000"/>
          <w:position w:val="4"/>
          <w:sz w:val="24"/>
          <w:szCs w:val="24"/>
          <w:bdr w:val="nil"/>
          <w:lang w:val="en-US" w:eastAsia="en-CA"/>
        </w:rPr>
      </w:pPr>
      <w:r w:rsidRPr="00901E8E">
        <w:rPr>
          <w:rFonts w:eastAsia="Arial Unicode MS" w:cs="Arial Unicode MS"/>
          <w:b/>
          <w:color w:val="000000"/>
          <w:sz w:val="24"/>
          <w:szCs w:val="24"/>
          <w:bdr w:val="nil"/>
          <w:lang w:val="en-US" w:eastAsia="en-CA"/>
        </w:rPr>
        <w:t>Intention of the parties</w:t>
      </w:r>
      <w:r w:rsidRPr="00901E8E">
        <w:rPr>
          <w:rFonts w:eastAsia="Arial Unicode MS" w:cs="Arial Unicode MS"/>
          <w:color w:val="000000"/>
          <w:sz w:val="24"/>
          <w:szCs w:val="24"/>
          <w:bdr w:val="nil"/>
          <w:lang w:val="en-US" w:eastAsia="en-CA"/>
        </w:rPr>
        <w:t xml:space="preserve"> – whether the parties intend the relationship to be one of employer – employee or </w:t>
      </w:r>
      <w:r>
        <w:rPr>
          <w:rFonts w:eastAsia="Arial Unicode MS" w:cs="Arial Unicode MS"/>
          <w:color w:val="000000"/>
          <w:sz w:val="24"/>
          <w:szCs w:val="24"/>
          <w:bdr w:val="nil"/>
          <w:lang w:val="en-US" w:eastAsia="en-CA"/>
        </w:rPr>
        <w:t xml:space="preserve">independent </w:t>
      </w:r>
      <w:r w:rsidRPr="00901E8E">
        <w:rPr>
          <w:rFonts w:eastAsia="Arial Unicode MS" w:cs="Arial Unicode MS"/>
          <w:color w:val="000000"/>
          <w:sz w:val="24"/>
          <w:szCs w:val="24"/>
          <w:bdr w:val="nil"/>
          <w:lang w:val="en-US" w:eastAsia="en-CA"/>
        </w:rPr>
        <w:t xml:space="preserve">contractor. </w:t>
      </w:r>
      <w:r>
        <w:rPr>
          <w:rFonts w:eastAsia="Arial Unicode MS" w:cs="Arial Unicode MS"/>
          <w:color w:val="000000"/>
          <w:sz w:val="24"/>
          <w:szCs w:val="24"/>
          <w:bdr w:val="nil"/>
          <w:lang w:val="en-US" w:eastAsia="en-CA"/>
        </w:rPr>
        <w:t>In a contract with an independent contractor,</w:t>
      </w:r>
      <w:r w:rsidRPr="00901E8E">
        <w:rPr>
          <w:rFonts w:eastAsia="Arial Unicode MS" w:cs="Arial Unicode MS"/>
          <w:color w:val="000000"/>
          <w:sz w:val="24"/>
          <w:szCs w:val="24"/>
          <w:bdr w:val="nil"/>
          <w:lang w:val="en-US" w:eastAsia="en-CA"/>
        </w:rPr>
        <w:t xml:space="preserve"> CRA look</w:t>
      </w:r>
      <w:r>
        <w:rPr>
          <w:rFonts w:eastAsia="Arial Unicode MS" w:cs="Arial Unicode MS"/>
          <w:color w:val="000000"/>
          <w:sz w:val="24"/>
          <w:szCs w:val="24"/>
          <w:bdr w:val="nil"/>
          <w:lang w:val="en-US" w:eastAsia="en-CA"/>
        </w:rPr>
        <w:t>s in the contract</w:t>
      </w:r>
      <w:r w:rsidRPr="00901E8E">
        <w:rPr>
          <w:rFonts w:eastAsia="Arial Unicode MS" w:cs="Arial Unicode MS"/>
          <w:color w:val="000000"/>
          <w:sz w:val="24"/>
          <w:szCs w:val="24"/>
          <w:bdr w:val="nil"/>
          <w:lang w:val="en-US" w:eastAsia="en-CA"/>
        </w:rPr>
        <w:t xml:space="preserve"> for evidence of whether:</w:t>
      </w:r>
    </w:p>
    <w:p w:rsidR="00865C1A" w:rsidRPr="00865C1A" w:rsidRDefault="00E24352" w:rsidP="00321575">
      <w:pPr>
        <w:numPr>
          <w:ilvl w:val="5"/>
          <w:numId w:val="7"/>
        </w:numPr>
        <w:pBdr>
          <w:top w:val="nil"/>
          <w:left w:val="nil"/>
          <w:bottom w:val="nil"/>
          <w:right w:val="nil"/>
          <w:between w:val="nil"/>
          <w:bar w:val="nil"/>
        </w:pBdr>
        <w:spacing w:before="160" w:after="0" w:line="240" w:lineRule="auto"/>
        <w:rPr>
          <w:rFonts w:eastAsia="Arial Unicode MS" w:cs="Arial Unicode MS"/>
          <w:color w:val="000000"/>
          <w:position w:val="4"/>
          <w:sz w:val="24"/>
          <w:szCs w:val="24"/>
          <w:bdr w:val="nil"/>
          <w:lang w:val="en-US" w:eastAsia="en-CA"/>
        </w:rPr>
      </w:pPr>
      <w:r w:rsidRPr="00865C1A">
        <w:rPr>
          <w:rFonts w:eastAsia="Arial Unicode MS" w:cs="Arial Unicode MS"/>
          <w:color w:val="000000"/>
          <w:position w:val="4"/>
          <w:sz w:val="24"/>
          <w:szCs w:val="24"/>
          <w:bdr w:val="nil"/>
          <w:lang w:val="en-US" w:eastAsia="en-CA"/>
        </w:rPr>
        <w:t>Worker has an official</w:t>
      </w:r>
      <w:r>
        <w:rPr>
          <w:rFonts w:eastAsia="Arial Unicode MS" w:cs="Arial Unicode MS"/>
          <w:color w:val="000000"/>
          <w:position w:val="4"/>
          <w:sz w:val="24"/>
          <w:szCs w:val="24"/>
          <w:bdr w:val="nil"/>
          <w:lang w:val="en-US" w:eastAsia="en-CA"/>
        </w:rPr>
        <w:t xml:space="preserve"> GST/HST number and charges tax</w:t>
      </w:r>
    </w:p>
    <w:p w:rsidR="00865C1A" w:rsidRPr="00865C1A" w:rsidRDefault="00E24352" w:rsidP="00321575">
      <w:pPr>
        <w:numPr>
          <w:ilvl w:val="5"/>
          <w:numId w:val="7"/>
        </w:numPr>
        <w:pBdr>
          <w:top w:val="nil"/>
          <w:left w:val="nil"/>
          <w:bottom w:val="nil"/>
          <w:right w:val="nil"/>
          <w:between w:val="nil"/>
          <w:bar w:val="nil"/>
        </w:pBdr>
        <w:spacing w:before="160" w:after="0" w:line="240" w:lineRule="auto"/>
        <w:rPr>
          <w:rFonts w:eastAsia="Arial Unicode MS" w:cs="Arial Unicode MS"/>
          <w:color w:val="000000"/>
          <w:position w:val="4"/>
          <w:sz w:val="24"/>
          <w:szCs w:val="24"/>
          <w:bdr w:val="nil"/>
          <w:lang w:val="en-US" w:eastAsia="en-CA"/>
        </w:rPr>
      </w:pPr>
      <w:r>
        <w:rPr>
          <w:rFonts w:eastAsia="Arial Unicode MS" w:cs="Arial Unicode MS"/>
          <w:color w:val="000000"/>
          <w:position w:val="4"/>
          <w:sz w:val="24"/>
          <w:szCs w:val="24"/>
          <w:bdr w:val="nil"/>
          <w:lang w:val="en-US" w:eastAsia="en-CA"/>
        </w:rPr>
        <w:t>Payer</w:t>
      </w:r>
      <w:r w:rsidRPr="00865C1A">
        <w:rPr>
          <w:rFonts w:eastAsia="Arial Unicode MS" w:cs="Arial Unicode MS"/>
          <w:color w:val="000000"/>
          <w:position w:val="4"/>
          <w:sz w:val="24"/>
          <w:szCs w:val="24"/>
          <w:bdr w:val="nil"/>
          <w:lang w:val="en-US" w:eastAsia="en-CA"/>
        </w:rPr>
        <w:t xml:space="preserve"> does not deduct for </w:t>
      </w:r>
      <w:r>
        <w:rPr>
          <w:rFonts w:eastAsia="Arial Unicode MS" w:cs="Arial Unicode MS"/>
          <w:color w:val="000000"/>
          <w:position w:val="4"/>
          <w:sz w:val="24"/>
          <w:szCs w:val="24"/>
          <w:bdr w:val="nil"/>
          <w:lang w:val="en-US" w:eastAsia="en-CA"/>
        </w:rPr>
        <w:t>income tax, EI or CPP</w:t>
      </w:r>
    </w:p>
    <w:p w:rsidR="00865C1A" w:rsidRPr="00865C1A" w:rsidRDefault="00E24352" w:rsidP="00321575">
      <w:pPr>
        <w:numPr>
          <w:ilvl w:val="5"/>
          <w:numId w:val="7"/>
        </w:numPr>
        <w:pBdr>
          <w:top w:val="nil"/>
          <w:left w:val="nil"/>
          <w:bottom w:val="nil"/>
          <w:right w:val="nil"/>
          <w:between w:val="nil"/>
          <w:bar w:val="nil"/>
        </w:pBdr>
        <w:spacing w:before="160" w:after="0" w:line="240" w:lineRule="auto"/>
        <w:rPr>
          <w:rFonts w:eastAsia="Arial Unicode MS" w:cs="Arial Unicode MS"/>
          <w:color w:val="000000"/>
          <w:position w:val="4"/>
          <w:sz w:val="24"/>
          <w:szCs w:val="24"/>
          <w:bdr w:val="nil"/>
          <w:lang w:val="en-US" w:eastAsia="en-CA"/>
        </w:rPr>
      </w:pPr>
      <w:r w:rsidRPr="00865C1A">
        <w:rPr>
          <w:rFonts w:eastAsia="Arial Unicode MS" w:cs="Arial Unicode MS"/>
          <w:color w:val="000000"/>
          <w:position w:val="4"/>
          <w:sz w:val="24"/>
          <w:szCs w:val="24"/>
          <w:bdr w:val="nil"/>
          <w:lang w:val="en-US" w:eastAsia="en-CA"/>
        </w:rPr>
        <w:t>Worker sets own hours</w:t>
      </w:r>
      <w:r>
        <w:rPr>
          <w:rFonts w:eastAsia="Arial Unicode MS" w:cs="Arial Unicode MS"/>
          <w:color w:val="000000"/>
          <w:position w:val="4"/>
          <w:sz w:val="24"/>
          <w:szCs w:val="24"/>
          <w:bdr w:val="nil"/>
          <w:lang w:val="en-US" w:eastAsia="en-CA"/>
        </w:rPr>
        <w:t xml:space="preserve"> and is not actively supervised</w:t>
      </w:r>
    </w:p>
    <w:p w:rsidR="00865C1A" w:rsidRPr="00865C1A" w:rsidRDefault="00E24352" w:rsidP="00321575">
      <w:pPr>
        <w:numPr>
          <w:ilvl w:val="5"/>
          <w:numId w:val="7"/>
        </w:numPr>
        <w:pBdr>
          <w:top w:val="nil"/>
          <w:left w:val="nil"/>
          <w:bottom w:val="nil"/>
          <w:right w:val="nil"/>
          <w:between w:val="nil"/>
          <w:bar w:val="nil"/>
        </w:pBdr>
        <w:spacing w:before="160" w:after="0" w:line="240" w:lineRule="auto"/>
        <w:rPr>
          <w:rFonts w:eastAsia="Arial Unicode MS" w:cs="Arial Unicode MS"/>
          <w:color w:val="000000"/>
          <w:position w:val="4"/>
          <w:sz w:val="24"/>
          <w:szCs w:val="24"/>
          <w:bdr w:val="nil"/>
          <w:lang w:val="en-US" w:eastAsia="en-CA"/>
        </w:rPr>
      </w:pPr>
      <w:r w:rsidRPr="00865C1A">
        <w:rPr>
          <w:rFonts w:eastAsia="Arial Unicode MS" w:cs="Arial Unicode MS"/>
          <w:color w:val="000000"/>
          <w:position w:val="4"/>
          <w:sz w:val="24"/>
          <w:szCs w:val="24"/>
          <w:bdr w:val="nil"/>
          <w:lang w:val="en-US" w:eastAsia="en-CA"/>
        </w:rPr>
        <w:t>Work</w:t>
      </w:r>
      <w:r>
        <w:rPr>
          <w:rFonts w:eastAsia="Arial Unicode MS" w:cs="Arial Unicode MS"/>
          <w:color w:val="000000"/>
          <w:position w:val="4"/>
          <w:sz w:val="24"/>
          <w:szCs w:val="24"/>
          <w:bdr w:val="nil"/>
          <w:lang w:val="en-US" w:eastAsia="en-CA"/>
        </w:rPr>
        <w:t>er works for several businesses</w:t>
      </w:r>
    </w:p>
    <w:p w:rsidR="00865C1A" w:rsidRPr="00865C1A" w:rsidRDefault="00E24352" w:rsidP="00321575">
      <w:pPr>
        <w:numPr>
          <w:ilvl w:val="5"/>
          <w:numId w:val="7"/>
        </w:numPr>
        <w:pBdr>
          <w:top w:val="nil"/>
          <w:left w:val="nil"/>
          <w:bottom w:val="nil"/>
          <w:right w:val="nil"/>
          <w:between w:val="nil"/>
          <w:bar w:val="nil"/>
        </w:pBdr>
        <w:spacing w:before="160" w:after="0" w:line="240" w:lineRule="auto"/>
        <w:rPr>
          <w:rFonts w:eastAsia="Arial Unicode MS" w:cs="Arial Unicode MS"/>
          <w:color w:val="000000"/>
          <w:position w:val="4"/>
          <w:sz w:val="24"/>
          <w:szCs w:val="24"/>
          <w:bdr w:val="nil"/>
          <w:lang w:val="en-US" w:eastAsia="en-CA"/>
        </w:rPr>
      </w:pPr>
      <w:r w:rsidRPr="00865C1A">
        <w:rPr>
          <w:rFonts w:eastAsia="Arial Unicode MS" w:cs="Arial Unicode MS"/>
          <w:color w:val="000000"/>
          <w:position w:val="4"/>
          <w:sz w:val="24"/>
          <w:szCs w:val="24"/>
          <w:bdr w:val="nil"/>
          <w:lang w:val="en-US" w:eastAsia="en-CA"/>
        </w:rPr>
        <w:t>Worker submits</w:t>
      </w:r>
      <w:r>
        <w:rPr>
          <w:rFonts w:eastAsia="Arial Unicode MS" w:cs="Arial Unicode MS"/>
          <w:color w:val="000000"/>
          <w:position w:val="4"/>
          <w:sz w:val="24"/>
          <w:szCs w:val="24"/>
          <w:bdr w:val="nil"/>
          <w:lang w:val="en-US" w:eastAsia="en-CA"/>
        </w:rPr>
        <w:t xml:space="preserve"> an invoice for labour provided</w:t>
      </w:r>
    </w:p>
    <w:p w:rsidR="00865C1A" w:rsidRPr="00865C1A" w:rsidRDefault="00E24352" w:rsidP="00321575">
      <w:pPr>
        <w:numPr>
          <w:ilvl w:val="5"/>
          <w:numId w:val="7"/>
        </w:numPr>
        <w:pBdr>
          <w:top w:val="nil"/>
          <w:left w:val="nil"/>
          <w:bottom w:val="nil"/>
          <w:right w:val="nil"/>
          <w:between w:val="nil"/>
          <w:bar w:val="nil"/>
        </w:pBdr>
        <w:spacing w:before="160" w:after="0" w:line="240" w:lineRule="auto"/>
        <w:rPr>
          <w:rFonts w:eastAsia="Arial Unicode MS" w:cs="Arial Unicode MS"/>
          <w:color w:val="000000"/>
          <w:position w:val="4"/>
          <w:sz w:val="24"/>
          <w:szCs w:val="24"/>
          <w:bdr w:val="nil"/>
          <w:lang w:val="en-US" w:eastAsia="en-CA"/>
        </w:rPr>
      </w:pPr>
      <w:r w:rsidRPr="00865C1A">
        <w:rPr>
          <w:rFonts w:eastAsia="Arial Unicode MS" w:cs="Arial Unicode MS"/>
          <w:color w:val="000000"/>
          <w:position w:val="4"/>
          <w:sz w:val="24"/>
          <w:szCs w:val="24"/>
          <w:bdr w:val="nil"/>
          <w:lang w:val="en-US" w:eastAsia="en-CA"/>
        </w:rPr>
        <w:t>Worker drives his or her own</w:t>
      </w:r>
      <w:r>
        <w:rPr>
          <w:rFonts w:eastAsia="Arial Unicode MS" w:cs="Arial Unicode MS"/>
          <w:color w:val="000000"/>
          <w:position w:val="4"/>
          <w:sz w:val="24"/>
          <w:szCs w:val="24"/>
          <w:bdr w:val="nil"/>
          <w:lang w:val="en-US" w:eastAsia="en-CA"/>
        </w:rPr>
        <w:t xml:space="preserve"> vehicle and provides own tools</w:t>
      </w:r>
    </w:p>
    <w:p w:rsidR="00740955" w:rsidRDefault="00E24352">
      <w:pPr>
        <w:numPr>
          <w:ilvl w:val="5"/>
          <w:numId w:val="7"/>
        </w:numPr>
        <w:pBdr>
          <w:top w:val="nil"/>
          <w:left w:val="nil"/>
          <w:bottom w:val="nil"/>
          <w:right w:val="nil"/>
          <w:between w:val="nil"/>
          <w:bar w:val="nil"/>
        </w:pBdr>
        <w:spacing w:before="160" w:after="0" w:line="240" w:lineRule="auto"/>
        <w:rPr>
          <w:rFonts w:eastAsia="Arial Unicode MS" w:cs="Arial Unicode MS"/>
          <w:color w:val="000000"/>
          <w:position w:val="4"/>
          <w:sz w:val="24"/>
          <w:szCs w:val="24"/>
          <w:bdr w:val="nil"/>
          <w:lang w:val="en-US" w:eastAsia="en-CA"/>
        </w:rPr>
      </w:pPr>
      <w:r>
        <w:rPr>
          <w:rFonts w:eastAsia="Arial Unicode MS" w:cs="Arial Unicode MS"/>
          <w:color w:val="000000"/>
          <w:position w:val="4"/>
          <w:sz w:val="24"/>
          <w:szCs w:val="24"/>
          <w:bdr w:val="nil"/>
          <w:lang w:val="en-US" w:eastAsia="en-CA"/>
        </w:rPr>
        <w:t>Worker is paid by commission</w:t>
      </w:r>
    </w:p>
    <w:p w:rsidR="00740955" w:rsidRPr="00740955" w:rsidRDefault="00E24352" w:rsidP="00D82A4E">
      <w:pPr>
        <w:pBdr>
          <w:top w:val="nil"/>
          <w:left w:val="nil"/>
          <w:bottom w:val="nil"/>
          <w:right w:val="nil"/>
          <w:between w:val="nil"/>
          <w:bar w:val="nil"/>
        </w:pBdr>
        <w:spacing w:before="160" w:after="0" w:line="240" w:lineRule="auto"/>
        <w:ind w:left="720" w:hanging="720"/>
        <w:rPr>
          <w:rFonts w:eastAsia="Arial Unicode MS" w:cs="Arial Unicode MS"/>
          <w:color w:val="000000"/>
          <w:position w:val="4"/>
          <w:sz w:val="24"/>
          <w:szCs w:val="24"/>
          <w:bdr w:val="nil"/>
          <w:lang w:val="en-US" w:eastAsia="en-CA"/>
        </w:rPr>
      </w:pPr>
      <w:r>
        <w:rPr>
          <w:rFonts w:eastAsia="Arial Unicode MS" w:cs="Arial Unicode MS"/>
          <w:color w:val="000000"/>
          <w:position w:val="4"/>
          <w:sz w:val="24"/>
          <w:szCs w:val="24"/>
          <w:bdr w:val="nil"/>
          <w:lang w:val="en-US" w:eastAsia="en-CA"/>
        </w:rPr>
        <w:t xml:space="preserve">It is important to note that the intention of the parties is </w:t>
      </w:r>
      <w:r>
        <w:rPr>
          <w:rFonts w:eastAsia="Arial Unicode MS" w:cs="Arial Unicode MS"/>
          <w:color w:val="000000"/>
          <w:position w:val="4"/>
          <w:sz w:val="24"/>
          <w:szCs w:val="24"/>
          <w:u w:val="single"/>
          <w:bdr w:val="nil"/>
          <w:lang w:val="en-US" w:eastAsia="en-CA"/>
        </w:rPr>
        <w:t>not</w:t>
      </w:r>
      <w:r>
        <w:rPr>
          <w:rFonts w:eastAsia="Arial Unicode MS" w:cs="Arial Unicode MS"/>
          <w:color w:val="000000"/>
          <w:position w:val="4"/>
          <w:sz w:val="24"/>
          <w:szCs w:val="24"/>
          <w:bdr w:val="nil"/>
          <w:lang w:val="en-US" w:eastAsia="en-CA"/>
        </w:rPr>
        <w:t xml:space="preserve"> </w:t>
      </w:r>
      <w:r w:rsidR="00D82A4E">
        <w:rPr>
          <w:rFonts w:eastAsia="Arial Unicode MS" w:cs="Arial Unicode MS"/>
          <w:color w:val="000000"/>
          <w:position w:val="4"/>
          <w:sz w:val="24"/>
          <w:szCs w:val="24"/>
          <w:bdr w:val="nil"/>
          <w:lang w:val="en-US" w:eastAsia="en-CA"/>
        </w:rPr>
        <w:t xml:space="preserve">the only consideration taken into account to determine </w:t>
      </w:r>
      <w:bookmarkStart w:id="0" w:name="_GoBack"/>
      <w:bookmarkEnd w:id="0"/>
      <w:r>
        <w:rPr>
          <w:rFonts w:eastAsia="Arial Unicode MS" w:cs="Arial Unicode MS"/>
          <w:color w:val="000000"/>
          <w:position w:val="4"/>
          <w:sz w:val="24"/>
          <w:szCs w:val="24"/>
          <w:bdr w:val="nil"/>
          <w:lang w:val="en-US" w:eastAsia="en-CA"/>
        </w:rPr>
        <w:t>whether a worker is an employee or an independent contractor.</w:t>
      </w:r>
    </w:p>
    <w:p w:rsidR="00865C1A" w:rsidRPr="00901E8E" w:rsidRDefault="00E24352" w:rsidP="00901E8E">
      <w:pPr>
        <w:pStyle w:val="ListParagraph"/>
        <w:numPr>
          <w:ilvl w:val="0"/>
          <w:numId w:val="12"/>
        </w:numPr>
        <w:pBdr>
          <w:top w:val="nil"/>
          <w:left w:val="nil"/>
          <w:bottom w:val="nil"/>
          <w:right w:val="nil"/>
          <w:between w:val="nil"/>
          <w:bar w:val="nil"/>
        </w:pBdr>
        <w:spacing w:before="160" w:after="0" w:line="288" w:lineRule="auto"/>
        <w:rPr>
          <w:rFonts w:eastAsia="Arial Unicode MS" w:cs="Arial Unicode MS"/>
          <w:color w:val="000000"/>
          <w:position w:val="4"/>
          <w:sz w:val="24"/>
          <w:szCs w:val="24"/>
          <w:bdr w:val="nil"/>
          <w:lang w:val="en-US" w:eastAsia="en-CA"/>
        </w:rPr>
      </w:pPr>
      <w:r w:rsidRPr="00901E8E">
        <w:rPr>
          <w:rFonts w:eastAsia="Arial Unicode MS" w:cs="Arial Unicode MS"/>
          <w:b/>
          <w:color w:val="000000"/>
          <w:sz w:val="24"/>
          <w:szCs w:val="24"/>
          <w:bdr w:val="nil"/>
          <w:lang w:val="en-US" w:eastAsia="en-CA"/>
        </w:rPr>
        <w:t xml:space="preserve">Control </w:t>
      </w:r>
      <w:r w:rsidRPr="00901E8E">
        <w:rPr>
          <w:rFonts w:eastAsia="Arial Unicode MS" w:cs="Arial Unicode MS"/>
          <w:color w:val="000000"/>
          <w:sz w:val="24"/>
          <w:szCs w:val="24"/>
          <w:bdr w:val="nil"/>
          <w:lang w:val="en-US" w:eastAsia="en-CA"/>
        </w:rPr>
        <w:t xml:space="preserve">- the ability of the payer to exercise control over a worker concerning the manner in which the work is done.  </w:t>
      </w:r>
      <w:r>
        <w:rPr>
          <w:rFonts w:eastAsia="Arial Unicode MS" w:cs="Arial Unicode MS"/>
          <w:color w:val="000000"/>
          <w:sz w:val="24"/>
          <w:szCs w:val="24"/>
          <w:bdr w:val="nil"/>
          <w:lang w:val="en-US" w:eastAsia="en-CA"/>
        </w:rPr>
        <w:t>Independent contractors generally have the ability to subcontract work or hire assistants to complete the contracted deliverables.</w:t>
      </w:r>
    </w:p>
    <w:p w:rsidR="00865C1A" w:rsidRPr="00901E8E" w:rsidRDefault="00E24352" w:rsidP="00901E8E">
      <w:pPr>
        <w:pStyle w:val="ListParagraph"/>
        <w:numPr>
          <w:ilvl w:val="0"/>
          <w:numId w:val="12"/>
        </w:numPr>
        <w:pBdr>
          <w:top w:val="nil"/>
          <w:left w:val="nil"/>
          <w:bottom w:val="nil"/>
          <w:right w:val="nil"/>
          <w:between w:val="nil"/>
          <w:bar w:val="nil"/>
        </w:pBdr>
        <w:spacing w:before="160" w:after="0" w:line="288" w:lineRule="auto"/>
        <w:rPr>
          <w:rFonts w:eastAsia="Arial Unicode MS" w:cs="Arial Unicode MS"/>
          <w:color w:val="000000"/>
          <w:position w:val="4"/>
          <w:sz w:val="24"/>
          <w:szCs w:val="24"/>
          <w:bdr w:val="nil"/>
          <w:lang w:val="en-US" w:eastAsia="en-CA"/>
        </w:rPr>
      </w:pPr>
      <w:r w:rsidRPr="00901E8E">
        <w:rPr>
          <w:rFonts w:eastAsia="Arial Unicode MS" w:cs="Arial Unicode MS"/>
          <w:b/>
          <w:color w:val="000000"/>
          <w:sz w:val="24"/>
          <w:szCs w:val="24"/>
          <w:bdr w:val="nil"/>
          <w:lang w:val="en-US" w:eastAsia="en-CA"/>
        </w:rPr>
        <w:t xml:space="preserve">Integration </w:t>
      </w:r>
      <w:r w:rsidRPr="00901E8E">
        <w:rPr>
          <w:rFonts w:eastAsia="Arial Unicode MS" w:cs="Arial Unicode MS"/>
          <w:color w:val="000000"/>
          <w:sz w:val="24"/>
          <w:szCs w:val="24"/>
          <w:bdr w:val="nil"/>
          <w:lang w:val="en-US" w:eastAsia="en-CA"/>
        </w:rPr>
        <w:t xml:space="preserve">- </w:t>
      </w:r>
      <w:r w:rsidRPr="00901E8E">
        <w:rPr>
          <w:rFonts w:eastAsia="Arial Unicode MS" w:cs="Arial Unicode MS"/>
          <w:color w:val="000000"/>
          <w:sz w:val="24"/>
          <w:szCs w:val="24"/>
          <w:bdr w:val="nil"/>
          <w:lang w:eastAsia="en-CA"/>
        </w:rPr>
        <w:t xml:space="preserve">whether the tasks performed by an individual form an integral part of the </w:t>
      </w:r>
      <w:r>
        <w:rPr>
          <w:rFonts w:eastAsia="Arial Unicode MS" w:cs="Arial Unicode MS"/>
          <w:color w:val="000000"/>
          <w:sz w:val="24"/>
          <w:szCs w:val="24"/>
          <w:bdr w:val="nil"/>
          <w:lang w:eastAsia="en-CA"/>
        </w:rPr>
        <w:t>organization</w:t>
      </w:r>
      <w:r w:rsidRPr="00901E8E">
        <w:rPr>
          <w:rFonts w:eastAsia="Arial Unicode MS" w:cs="Arial Unicode MS"/>
          <w:color w:val="000000"/>
          <w:sz w:val="24"/>
          <w:szCs w:val="24"/>
          <w:bdr w:val="nil"/>
          <w:lang w:eastAsia="en-CA"/>
        </w:rPr>
        <w:t xml:space="preserve"> (employer-employee), as opposed to merely being an accessory to the </w:t>
      </w:r>
      <w:r>
        <w:rPr>
          <w:rFonts w:eastAsia="Arial Unicode MS" w:cs="Arial Unicode MS"/>
          <w:color w:val="000000"/>
          <w:sz w:val="24"/>
          <w:szCs w:val="24"/>
          <w:bdr w:val="nil"/>
          <w:lang w:eastAsia="en-CA"/>
        </w:rPr>
        <w:t>organization</w:t>
      </w:r>
      <w:r w:rsidRPr="00901E8E">
        <w:rPr>
          <w:rFonts w:eastAsia="Arial Unicode MS" w:cs="Arial Unicode MS"/>
          <w:color w:val="000000"/>
          <w:sz w:val="24"/>
          <w:szCs w:val="24"/>
          <w:bdr w:val="nil"/>
          <w:lang w:eastAsia="en-CA"/>
        </w:rPr>
        <w:t xml:space="preserve"> (independent contractor).</w:t>
      </w:r>
    </w:p>
    <w:p w:rsidR="00865C1A" w:rsidRPr="00901E8E" w:rsidRDefault="00E24352" w:rsidP="00901E8E">
      <w:pPr>
        <w:pStyle w:val="ListParagraph"/>
        <w:numPr>
          <w:ilvl w:val="0"/>
          <w:numId w:val="12"/>
        </w:numPr>
        <w:rPr>
          <w:rFonts w:eastAsia="Arial Unicode MS" w:cs="Arial Unicode MS"/>
          <w:color w:val="000000"/>
          <w:sz w:val="24"/>
          <w:szCs w:val="24"/>
          <w:bdr w:val="nil"/>
          <w:lang w:val="en-US" w:eastAsia="en-CA"/>
        </w:rPr>
      </w:pPr>
      <w:r w:rsidRPr="00901E8E">
        <w:rPr>
          <w:rFonts w:eastAsia="Arial Unicode MS" w:cs="Arial Unicode MS"/>
          <w:b/>
          <w:color w:val="000000"/>
          <w:sz w:val="24"/>
          <w:szCs w:val="24"/>
          <w:bdr w:val="nil"/>
          <w:lang w:val="en-US" w:eastAsia="en-CA"/>
        </w:rPr>
        <w:lastRenderedPageBreak/>
        <w:t>Ownership of tools</w:t>
      </w:r>
      <w:r>
        <w:rPr>
          <w:rFonts w:eastAsia="Arial Unicode MS" w:cs="Arial Unicode MS"/>
          <w:b/>
          <w:color w:val="000000"/>
          <w:sz w:val="24"/>
          <w:szCs w:val="24"/>
          <w:bdr w:val="nil"/>
          <w:lang w:val="en-US" w:eastAsia="en-CA"/>
        </w:rPr>
        <w:t xml:space="preserve"> </w:t>
      </w:r>
      <w:r w:rsidRPr="00901E8E">
        <w:rPr>
          <w:rFonts w:eastAsia="Arial Unicode MS" w:cs="Arial Unicode MS"/>
          <w:color w:val="000000"/>
          <w:sz w:val="24"/>
          <w:szCs w:val="24"/>
          <w:bdr w:val="nil"/>
          <w:lang w:val="en-US" w:eastAsia="en-CA"/>
        </w:rPr>
        <w:t>–</w:t>
      </w:r>
      <w:r>
        <w:rPr>
          <w:rFonts w:eastAsia="Arial Unicode MS" w:cs="Arial Unicode MS"/>
          <w:color w:val="000000"/>
          <w:sz w:val="24"/>
          <w:szCs w:val="24"/>
          <w:bdr w:val="nil"/>
          <w:lang w:val="en-US" w:eastAsia="en-CA"/>
        </w:rPr>
        <w:t xml:space="preserve"> g</w:t>
      </w:r>
      <w:r w:rsidRPr="00901E8E">
        <w:rPr>
          <w:rFonts w:eastAsia="Arial Unicode MS" w:cs="Arial Unicode MS"/>
          <w:color w:val="000000"/>
          <w:sz w:val="24"/>
          <w:szCs w:val="24"/>
          <w:bdr w:val="nil"/>
          <w:lang w:val="en-US" w:eastAsia="en-CA"/>
        </w:rPr>
        <w:t xml:space="preserve">enerally </w:t>
      </w:r>
      <w:r>
        <w:rPr>
          <w:rFonts w:eastAsia="Arial Unicode MS" w:cs="Arial Unicode MS"/>
          <w:color w:val="000000"/>
          <w:sz w:val="24"/>
          <w:szCs w:val="24"/>
          <w:bdr w:val="nil"/>
          <w:lang w:val="en-US" w:eastAsia="en-CA"/>
        </w:rPr>
        <w:t>independent contractors</w:t>
      </w:r>
      <w:r w:rsidRPr="00901E8E">
        <w:rPr>
          <w:rFonts w:eastAsia="Arial Unicode MS" w:cs="Arial Unicode MS"/>
          <w:color w:val="000000"/>
          <w:sz w:val="24"/>
          <w:szCs w:val="24"/>
          <w:bdr w:val="nil"/>
          <w:lang w:val="en-US" w:eastAsia="en-CA"/>
        </w:rPr>
        <w:t xml:space="preserve"> provide their own tools (cars, computers, etc.).  If the organization provides a furnished office and a computer, it </w:t>
      </w:r>
      <w:r>
        <w:rPr>
          <w:rFonts w:eastAsia="Arial Unicode MS" w:cs="Arial Unicode MS"/>
          <w:color w:val="000000"/>
          <w:sz w:val="24"/>
          <w:szCs w:val="24"/>
          <w:bdr w:val="nil"/>
          <w:lang w:val="en-US" w:eastAsia="en-CA"/>
        </w:rPr>
        <w:t>may</w:t>
      </w:r>
      <w:r w:rsidRPr="00901E8E">
        <w:rPr>
          <w:rFonts w:eastAsia="Arial Unicode MS" w:cs="Arial Unicode MS"/>
          <w:color w:val="000000"/>
          <w:sz w:val="24"/>
          <w:szCs w:val="24"/>
          <w:bdr w:val="nil"/>
          <w:lang w:val="en-US" w:eastAsia="en-CA"/>
        </w:rPr>
        <w:t xml:space="preserve"> point to an employment relationship.</w:t>
      </w:r>
    </w:p>
    <w:p w:rsidR="00AD6BE7" w:rsidRPr="00901E8E" w:rsidRDefault="00E24352" w:rsidP="00901E8E">
      <w:pPr>
        <w:pStyle w:val="ListParagraph"/>
        <w:numPr>
          <w:ilvl w:val="0"/>
          <w:numId w:val="12"/>
        </w:numPr>
        <w:pBdr>
          <w:top w:val="nil"/>
          <w:left w:val="nil"/>
          <w:bottom w:val="nil"/>
          <w:right w:val="nil"/>
          <w:between w:val="nil"/>
          <w:bar w:val="nil"/>
        </w:pBdr>
        <w:spacing w:before="160" w:after="0" w:line="288" w:lineRule="auto"/>
        <w:rPr>
          <w:rFonts w:eastAsia="Arial Unicode MS" w:cs="Arial Unicode MS"/>
          <w:color w:val="000000"/>
          <w:position w:val="4"/>
          <w:sz w:val="24"/>
          <w:szCs w:val="24"/>
          <w:bdr w:val="nil"/>
          <w:lang w:val="en-US" w:eastAsia="en-CA"/>
        </w:rPr>
      </w:pPr>
      <w:r w:rsidRPr="00901E8E">
        <w:rPr>
          <w:rFonts w:eastAsia="Arial Unicode MS" w:cs="Arial Unicode MS"/>
          <w:b/>
          <w:color w:val="000000"/>
          <w:sz w:val="24"/>
          <w:szCs w:val="24"/>
          <w:bdr w:val="nil"/>
          <w:lang w:val="en-US" w:eastAsia="en-CA"/>
        </w:rPr>
        <w:t>Opportunity for profit and risk of loss test</w:t>
      </w:r>
      <w:r w:rsidRPr="00901E8E">
        <w:rPr>
          <w:rFonts w:eastAsia="Arial Unicode MS" w:cs="Arial Unicode MS"/>
          <w:color w:val="000000"/>
          <w:sz w:val="24"/>
          <w:szCs w:val="24"/>
          <w:bdr w:val="nil"/>
          <w:lang w:val="en-US" w:eastAsia="en-CA"/>
        </w:rPr>
        <w:t xml:space="preserve"> –</w:t>
      </w:r>
      <w:r>
        <w:rPr>
          <w:rFonts w:eastAsia="Arial Unicode MS" w:cs="Arial Unicode MS"/>
          <w:color w:val="000000"/>
          <w:sz w:val="24"/>
          <w:szCs w:val="24"/>
          <w:bdr w:val="nil"/>
          <w:lang w:val="en-US" w:eastAsia="en-CA"/>
        </w:rPr>
        <w:t>e</w:t>
      </w:r>
      <w:r w:rsidRPr="00901E8E">
        <w:rPr>
          <w:rFonts w:eastAsia="Arial Unicode MS" w:cs="Arial Unicode MS"/>
          <w:color w:val="000000"/>
          <w:sz w:val="24"/>
          <w:szCs w:val="24"/>
          <w:bdr w:val="nil"/>
          <w:lang w:val="en-US" w:eastAsia="en-CA"/>
        </w:rPr>
        <w:t>mployees generally don’t have an opportunity to earn profit (beyond their normal salary), nor do they risk a loss.  If fewer clients come in, they generally still get a paycheque.  Contractors on the other hand, have both the opportunity for profit, and the risk of loss.  They have to pay for overhead expenses, and may not earn enough income to cover those expenses.</w:t>
      </w:r>
    </w:p>
    <w:p w:rsidR="00901E8E" w:rsidRDefault="003C152B" w:rsidP="00261496">
      <w:pPr>
        <w:shd w:val="clear" w:color="auto" w:fill="FFFFFF"/>
        <w:spacing w:line="330" w:lineRule="atLeast"/>
        <w:rPr>
          <w:rFonts w:eastAsia="Times New Roman" w:cs="Arial"/>
          <w:b/>
          <w:bCs/>
          <w:sz w:val="24"/>
          <w:szCs w:val="24"/>
          <w:lang w:val="en-US" w:eastAsia="en-CA"/>
        </w:rPr>
      </w:pPr>
    </w:p>
    <w:p w:rsidR="00261496" w:rsidRPr="00901E8E" w:rsidRDefault="00E24352" w:rsidP="00261496">
      <w:pPr>
        <w:shd w:val="clear" w:color="auto" w:fill="FFFFFF"/>
        <w:spacing w:line="330" w:lineRule="atLeast"/>
        <w:rPr>
          <w:rFonts w:eastAsia="Times New Roman" w:cs="Arial"/>
          <w:sz w:val="24"/>
          <w:szCs w:val="24"/>
          <w:lang w:val="en-US" w:eastAsia="en-CA"/>
        </w:rPr>
      </w:pPr>
      <w:r w:rsidRPr="00901E8E">
        <w:rPr>
          <w:rFonts w:eastAsia="Times New Roman" w:cs="Arial"/>
          <w:sz w:val="24"/>
          <w:szCs w:val="24"/>
          <w:lang w:val="en-US" w:eastAsia="en-CA"/>
        </w:rPr>
        <w:t xml:space="preserve">The following </w:t>
      </w:r>
      <w:r>
        <w:rPr>
          <w:rFonts w:eastAsia="Times New Roman" w:cs="Arial"/>
          <w:sz w:val="24"/>
          <w:szCs w:val="24"/>
          <w:lang w:val="en-US" w:eastAsia="en-CA"/>
        </w:rPr>
        <w:t>list of characteristics identifies some of the potential differences between</w:t>
      </w:r>
      <w:r w:rsidRPr="00901E8E">
        <w:rPr>
          <w:rFonts w:eastAsia="Times New Roman" w:cs="Arial"/>
          <w:sz w:val="24"/>
          <w:szCs w:val="24"/>
          <w:lang w:val="en-US" w:eastAsia="en-CA"/>
        </w:rPr>
        <w:t xml:space="preserve"> an employee </w:t>
      </w:r>
      <w:r>
        <w:rPr>
          <w:rFonts w:eastAsia="Times New Roman" w:cs="Arial"/>
          <w:sz w:val="24"/>
          <w:szCs w:val="24"/>
          <w:lang w:val="en-US" w:eastAsia="en-CA"/>
        </w:rPr>
        <w:t>and</w:t>
      </w:r>
      <w:r w:rsidRPr="00901E8E">
        <w:rPr>
          <w:rFonts w:eastAsia="Times New Roman" w:cs="Arial"/>
          <w:sz w:val="24"/>
          <w:szCs w:val="24"/>
          <w:lang w:val="en-US" w:eastAsia="en-CA"/>
        </w:rPr>
        <w:t xml:space="preserve"> an independent contractor.</w:t>
      </w:r>
      <w:r>
        <w:rPr>
          <w:rFonts w:eastAsia="Times New Roman" w:cs="Arial"/>
          <w:sz w:val="24"/>
          <w:szCs w:val="24"/>
          <w:lang w:val="en-US" w:eastAsia="en-CA"/>
        </w:rPr>
        <w:t xml:space="preserve">  This list of characteristics is not exhaustive and depends on the context – not all factors may exist, and not all may be applicable in any given situation. </w:t>
      </w:r>
      <w:r w:rsidRPr="00901E8E">
        <w:rPr>
          <w:rFonts w:eastAsia="Times New Roman" w:cs="Arial"/>
          <w:sz w:val="24"/>
          <w:szCs w:val="24"/>
          <w:lang w:val="en-US" w:eastAsia="en-CA"/>
        </w:rPr>
        <w:t xml:space="preserve"> </w:t>
      </w:r>
      <w:r w:rsidRPr="00901E8E">
        <w:rPr>
          <w:rFonts w:eastAsia="Times New Roman" w:cs="Arial"/>
          <w:b/>
          <w:i/>
          <w:sz w:val="24"/>
          <w:szCs w:val="24"/>
          <w:lang w:val="en-US" w:eastAsia="en-CA"/>
        </w:rPr>
        <w:t>If in doubt, it is strongly advised that you consult an HR expert or lawyer.</w:t>
      </w:r>
    </w:p>
    <w:tbl>
      <w:tblPr>
        <w:tblW w:w="5000" w:type="pct"/>
        <w:tblCellMar>
          <w:top w:w="15" w:type="dxa"/>
          <w:left w:w="15" w:type="dxa"/>
          <w:bottom w:w="15" w:type="dxa"/>
          <w:right w:w="15" w:type="dxa"/>
        </w:tblCellMar>
        <w:tblLook w:val="04A0" w:firstRow="1" w:lastRow="0" w:firstColumn="1" w:lastColumn="0" w:noHBand="0" w:noVBand="1"/>
      </w:tblPr>
      <w:tblGrid>
        <w:gridCol w:w="4726"/>
        <w:gridCol w:w="4874"/>
      </w:tblGrid>
      <w:tr w:rsidR="00BD56B9" w:rsidTr="00261496">
        <w:trPr>
          <w:tblHeader/>
        </w:trPr>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261496">
            <w:pPr>
              <w:spacing w:before="300" w:after="150" w:line="450" w:lineRule="atLeast"/>
              <w:outlineLvl w:val="2"/>
              <w:rPr>
                <w:rFonts w:eastAsia="Times New Roman" w:cs="Arial"/>
                <w:b/>
                <w:bCs/>
                <w:sz w:val="24"/>
                <w:szCs w:val="24"/>
                <w:lang w:eastAsia="en-CA"/>
              </w:rPr>
            </w:pPr>
            <w:r w:rsidRPr="00901E8E">
              <w:rPr>
                <w:rFonts w:eastAsia="Times New Roman" w:cs="Arial"/>
                <w:b/>
                <w:bCs/>
                <w:sz w:val="24"/>
                <w:szCs w:val="24"/>
                <w:lang w:eastAsia="en-CA"/>
              </w:rPr>
              <w:t>Employee</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261496">
            <w:pPr>
              <w:spacing w:before="300" w:after="150" w:line="450" w:lineRule="atLeast"/>
              <w:outlineLvl w:val="2"/>
              <w:rPr>
                <w:rFonts w:eastAsia="Times New Roman" w:cs="Arial"/>
                <w:b/>
                <w:bCs/>
                <w:sz w:val="24"/>
                <w:szCs w:val="24"/>
                <w:lang w:eastAsia="en-CA"/>
              </w:rPr>
            </w:pPr>
            <w:r w:rsidRPr="00901E8E">
              <w:rPr>
                <w:rFonts w:eastAsia="Times New Roman" w:cs="Arial"/>
                <w:b/>
                <w:bCs/>
                <w:sz w:val="24"/>
                <w:szCs w:val="24"/>
                <w:lang w:eastAsia="en-CA"/>
              </w:rPr>
              <w:t>Independent Contractor</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1267BD">
            <w:pPr>
              <w:spacing w:after="0" w:line="300" w:lineRule="atLeast"/>
              <w:rPr>
                <w:rFonts w:eastAsia="Times New Roman" w:cs="Arial"/>
                <w:sz w:val="24"/>
                <w:szCs w:val="24"/>
                <w:lang w:eastAsia="en-CA"/>
              </w:rPr>
            </w:pPr>
            <w:r w:rsidRPr="00901E8E">
              <w:rPr>
                <w:rFonts w:eastAsia="Times New Roman" w:cs="Arial"/>
                <w:sz w:val="24"/>
                <w:szCs w:val="24"/>
                <w:lang w:eastAsia="en-CA"/>
              </w:rPr>
              <w:t>follows instructions about how to work</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261496">
            <w:pPr>
              <w:spacing w:after="0" w:line="300" w:lineRule="atLeast"/>
              <w:rPr>
                <w:rFonts w:eastAsia="Times New Roman" w:cs="Arial"/>
                <w:sz w:val="24"/>
                <w:szCs w:val="24"/>
                <w:lang w:eastAsia="en-CA"/>
              </w:rPr>
            </w:pPr>
            <w:r w:rsidRPr="00901E8E">
              <w:rPr>
                <w:rFonts w:eastAsia="Times New Roman" w:cs="Arial"/>
                <w:sz w:val="24"/>
                <w:szCs w:val="24"/>
                <w:lang w:eastAsia="en-CA"/>
              </w:rPr>
              <w:t>works without detailed directions on procedure</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261496">
            <w:pPr>
              <w:spacing w:after="0" w:line="300" w:lineRule="atLeast"/>
              <w:rPr>
                <w:rFonts w:eastAsia="Times New Roman" w:cs="Arial"/>
                <w:sz w:val="24"/>
                <w:szCs w:val="24"/>
                <w:lang w:eastAsia="en-CA"/>
              </w:rPr>
            </w:pPr>
            <w:r w:rsidRPr="00901E8E">
              <w:rPr>
                <w:rFonts w:eastAsia="Times New Roman" w:cs="Arial"/>
                <w:sz w:val="24"/>
                <w:szCs w:val="24"/>
                <w:lang w:eastAsia="en-CA"/>
              </w:rPr>
              <w:t>trained on how job should be done</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1267BD">
            <w:pPr>
              <w:spacing w:after="0" w:line="300" w:lineRule="atLeast"/>
              <w:rPr>
                <w:rFonts w:eastAsia="Times New Roman" w:cs="Arial"/>
                <w:sz w:val="24"/>
                <w:szCs w:val="24"/>
                <w:lang w:eastAsia="en-CA"/>
              </w:rPr>
            </w:pPr>
            <w:r w:rsidRPr="00901E8E">
              <w:rPr>
                <w:rFonts w:eastAsia="Times New Roman" w:cs="Arial"/>
                <w:sz w:val="24"/>
                <w:szCs w:val="24"/>
                <w:lang w:eastAsia="en-CA"/>
              </w:rPr>
              <w:t>uses own experience/expertise to do job</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A968CA">
            <w:pPr>
              <w:spacing w:after="0" w:line="300" w:lineRule="atLeast"/>
              <w:rPr>
                <w:rFonts w:eastAsia="Times New Roman" w:cs="Arial"/>
                <w:sz w:val="24"/>
                <w:szCs w:val="24"/>
                <w:lang w:eastAsia="en-CA"/>
              </w:rPr>
            </w:pPr>
            <w:r w:rsidRPr="00901E8E">
              <w:rPr>
                <w:rFonts w:eastAsia="Times New Roman" w:cs="Arial"/>
                <w:sz w:val="24"/>
                <w:szCs w:val="24"/>
                <w:lang w:eastAsia="en-CA"/>
              </w:rPr>
              <w:t>integral and interdependent part of the team</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901E8E">
            <w:pPr>
              <w:spacing w:after="0" w:line="300" w:lineRule="atLeast"/>
              <w:rPr>
                <w:rFonts w:eastAsia="Times New Roman" w:cs="Arial"/>
                <w:sz w:val="24"/>
                <w:szCs w:val="24"/>
                <w:lang w:eastAsia="en-CA"/>
              </w:rPr>
            </w:pPr>
            <w:r w:rsidRPr="00901E8E">
              <w:rPr>
                <w:rFonts w:eastAsia="Times New Roman" w:cs="Arial"/>
                <w:sz w:val="24"/>
                <w:szCs w:val="24"/>
                <w:lang w:eastAsia="en-CA"/>
              </w:rPr>
              <w:t>works largely independently</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901E8E">
            <w:pPr>
              <w:spacing w:after="0" w:line="300" w:lineRule="atLeast"/>
              <w:rPr>
                <w:rFonts w:eastAsia="Times New Roman" w:cs="Arial"/>
                <w:sz w:val="24"/>
                <w:szCs w:val="24"/>
                <w:lang w:eastAsia="en-CA"/>
              </w:rPr>
            </w:pPr>
            <w:r w:rsidRPr="00901E8E">
              <w:rPr>
                <w:rFonts w:eastAsia="Times New Roman" w:cs="Arial"/>
                <w:i/>
                <w:sz w:val="24"/>
                <w:szCs w:val="24"/>
                <w:lang w:eastAsia="en-CA"/>
              </w:rPr>
              <w:t>individual</w:t>
            </w:r>
            <w:r w:rsidRPr="00901E8E">
              <w:rPr>
                <w:rFonts w:eastAsia="Times New Roman" w:cs="Arial"/>
                <w:sz w:val="24"/>
                <w:szCs w:val="24"/>
                <w:lang w:eastAsia="en-CA"/>
              </w:rPr>
              <w:t xml:space="preserve"> is hired, based on skills, talent and potential</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8F0194">
            <w:pPr>
              <w:spacing w:after="0" w:line="300" w:lineRule="atLeast"/>
              <w:rPr>
                <w:rFonts w:eastAsia="Times New Roman" w:cs="Arial"/>
                <w:sz w:val="24"/>
                <w:szCs w:val="24"/>
                <w:lang w:eastAsia="en-CA"/>
              </w:rPr>
            </w:pPr>
            <w:r w:rsidRPr="00901E8E">
              <w:rPr>
                <w:rFonts w:eastAsia="Times New Roman" w:cs="Arial"/>
                <w:sz w:val="24"/>
                <w:szCs w:val="24"/>
                <w:lang w:eastAsia="en-CA"/>
              </w:rPr>
              <w:t xml:space="preserve">hired to provide </w:t>
            </w:r>
            <w:r w:rsidRPr="00901E8E">
              <w:rPr>
                <w:rFonts w:eastAsia="Times New Roman" w:cs="Arial"/>
                <w:i/>
                <w:sz w:val="24"/>
                <w:szCs w:val="24"/>
                <w:lang w:eastAsia="en-CA"/>
              </w:rPr>
              <w:t>service</w:t>
            </w:r>
            <w:r w:rsidRPr="00901E8E">
              <w:rPr>
                <w:rFonts w:eastAsia="Times New Roman" w:cs="Arial"/>
                <w:sz w:val="24"/>
                <w:szCs w:val="24"/>
                <w:lang w:eastAsia="en-CA"/>
              </w:rPr>
              <w:t>, regardless of who actually does work</w:t>
            </w:r>
            <w:r>
              <w:rPr>
                <w:rFonts w:eastAsia="Times New Roman" w:cs="Arial"/>
                <w:sz w:val="24"/>
                <w:szCs w:val="24"/>
                <w:lang w:eastAsia="en-CA"/>
              </w:rPr>
              <w:t>. May engage subcontractor(s) or hire assistants</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261496">
            <w:pPr>
              <w:spacing w:after="0" w:line="300" w:lineRule="atLeast"/>
              <w:rPr>
                <w:rFonts w:eastAsia="Times New Roman" w:cs="Arial"/>
                <w:sz w:val="24"/>
                <w:szCs w:val="24"/>
                <w:lang w:eastAsia="en-CA"/>
              </w:rPr>
            </w:pPr>
            <w:r w:rsidRPr="00901E8E">
              <w:rPr>
                <w:rFonts w:eastAsia="Times New Roman" w:cs="Arial"/>
                <w:sz w:val="24"/>
                <w:szCs w:val="24"/>
                <w:lang w:eastAsia="en-CA"/>
              </w:rPr>
              <w:t>has indefinite or term employment status</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pPr>
              <w:spacing w:after="0" w:line="300" w:lineRule="atLeast"/>
              <w:rPr>
                <w:rFonts w:eastAsia="Times New Roman" w:cs="Arial"/>
                <w:sz w:val="24"/>
                <w:szCs w:val="24"/>
                <w:lang w:eastAsia="en-CA"/>
              </w:rPr>
            </w:pPr>
            <w:r>
              <w:rPr>
                <w:rFonts w:eastAsia="Times New Roman" w:cs="Arial"/>
                <w:sz w:val="24"/>
                <w:szCs w:val="24"/>
                <w:lang w:eastAsia="en-CA"/>
              </w:rPr>
              <w:t xml:space="preserve">often </w:t>
            </w:r>
            <w:r w:rsidRPr="00901E8E">
              <w:rPr>
                <w:rFonts w:eastAsia="Times New Roman" w:cs="Arial"/>
                <w:sz w:val="24"/>
                <w:szCs w:val="24"/>
                <w:lang w:eastAsia="en-CA"/>
              </w:rPr>
              <w:t>hired for a set time period only</w:t>
            </w:r>
            <w:r>
              <w:rPr>
                <w:rFonts w:eastAsia="Times New Roman" w:cs="Arial"/>
                <w:sz w:val="24"/>
                <w:szCs w:val="24"/>
                <w:lang w:eastAsia="en-CA"/>
              </w:rPr>
              <w:t xml:space="preserve"> – ie. until the completion of a specific project</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261496">
            <w:pPr>
              <w:spacing w:after="0" w:line="300" w:lineRule="atLeast"/>
              <w:rPr>
                <w:rFonts w:eastAsia="Times New Roman" w:cs="Arial"/>
                <w:sz w:val="24"/>
                <w:szCs w:val="24"/>
                <w:lang w:eastAsia="en-CA"/>
              </w:rPr>
            </w:pPr>
            <w:r w:rsidRPr="00901E8E">
              <w:rPr>
                <w:rFonts w:eastAsia="Times New Roman" w:cs="Arial"/>
                <w:sz w:val="24"/>
                <w:szCs w:val="24"/>
                <w:lang w:eastAsia="en-CA"/>
              </w:rPr>
              <w:t>hours set by employer/supervisor</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901E8E" w:rsidRDefault="00E24352" w:rsidP="00261496">
            <w:pPr>
              <w:spacing w:after="0" w:line="300" w:lineRule="atLeast"/>
              <w:rPr>
                <w:rFonts w:eastAsia="Times New Roman" w:cs="Arial"/>
                <w:sz w:val="24"/>
                <w:szCs w:val="24"/>
                <w:lang w:eastAsia="en-CA"/>
              </w:rPr>
            </w:pPr>
            <w:r w:rsidRPr="00901E8E">
              <w:rPr>
                <w:rFonts w:eastAsia="Times New Roman" w:cs="Arial"/>
                <w:sz w:val="24"/>
                <w:szCs w:val="24"/>
                <w:lang w:eastAsia="en-CA"/>
              </w:rPr>
              <w:t>sets own hours</w:t>
            </w:r>
            <w:r>
              <w:rPr>
                <w:rFonts w:eastAsia="Times New Roman" w:cs="Arial"/>
                <w:sz w:val="24"/>
                <w:szCs w:val="24"/>
                <w:lang w:eastAsia="en-CA"/>
              </w:rPr>
              <w:t xml:space="preserve"> without regular supervision</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works for one employer at a time</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1267BD">
            <w:pPr>
              <w:spacing w:after="0" w:line="300" w:lineRule="atLeast"/>
              <w:rPr>
                <w:rFonts w:eastAsia="Times New Roman" w:cs="Arial"/>
                <w:sz w:val="24"/>
                <w:szCs w:val="24"/>
                <w:lang w:eastAsia="en-CA"/>
              </w:rPr>
            </w:pPr>
            <w:r w:rsidRPr="00261496">
              <w:rPr>
                <w:rFonts w:eastAsia="Times New Roman" w:cs="Arial"/>
                <w:sz w:val="24"/>
                <w:szCs w:val="24"/>
                <w:lang w:eastAsia="en-CA"/>
              </w:rPr>
              <w:t xml:space="preserve">may work for several </w:t>
            </w:r>
            <w:r>
              <w:rPr>
                <w:rFonts w:eastAsia="Times New Roman" w:cs="Arial"/>
                <w:sz w:val="24"/>
                <w:szCs w:val="24"/>
                <w:lang w:eastAsia="en-CA"/>
              </w:rPr>
              <w:t>businesses</w:t>
            </w:r>
            <w:r w:rsidRPr="00261496">
              <w:rPr>
                <w:rFonts w:eastAsia="Times New Roman" w:cs="Arial"/>
                <w:sz w:val="24"/>
                <w:szCs w:val="24"/>
                <w:lang w:eastAsia="en-CA"/>
              </w:rPr>
              <w:t xml:space="preserve"> at a time</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8F0194">
            <w:pPr>
              <w:spacing w:after="0" w:line="300" w:lineRule="atLeast"/>
              <w:rPr>
                <w:rFonts w:eastAsia="Times New Roman" w:cs="Arial"/>
                <w:sz w:val="24"/>
                <w:szCs w:val="24"/>
                <w:lang w:eastAsia="en-CA"/>
              </w:rPr>
            </w:pPr>
            <w:r w:rsidRPr="00261496">
              <w:rPr>
                <w:rFonts w:eastAsia="Times New Roman" w:cs="Arial"/>
                <w:sz w:val="24"/>
                <w:szCs w:val="24"/>
                <w:lang w:eastAsia="en-CA"/>
              </w:rPr>
              <w:t xml:space="preserve">works </w:t>
            </w:r>
            <w:r>
              <w:rPr>
                <w:rFonts w:eastAsia="Times New Roman" w:cs="Arial"/>
                <w:sz w:val="24"/>
                <w:szCs w:val="24"/>
                <w:lang w:eastAsia="en-CA"/>
              </w:rPr>
              <w:t>according to a performance- and workplan</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works any way desired to provide required service or product</w:t>
            </w:r>
            <w:r>
              <w:rPr>
                <w:rFonts w:eastAsia="Times New Roman" w:cs="Arial"/>
                <w:sz w:val="24"/>
                <w:szCs w:val="24"/>
                <w:lang w:eastAsia="en-CA"/>
              </w:rPr>
              <w:t xml:space="preserve"> with deliverables outlined in contract.</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Pr>
                <w:rFonts w:eastAsia="Times New Roman" w:cs="Arial"/>
                <w:sz w:val="24"/>
                <w:szCs w:val="24"/>
                <w:lang w:eastAsia="en-CA"/>
              </w:rPr>
              <w:t xml:space="preserve">participates in regular performance reviews </w:t>
            </w:r>
            <w:r>
              <w:rPr>
                <w:rFonts w:eastAsia="Times New Roman" w:cs="Arial"/>
                <w:sz w:val="24"/>
                <w:szCs w:val="24"/>
                <w:lang w:eastAsia="en-CA"/>
              </w:rPr>
              <w:lastRenderedPageBreak/>
              <w:t>based on performance plan</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8F0194">
            <w:pPr>
              <w:spacing w:after="0" w:line="300" w:lineRule="atLeast"/>
              <w:rPr>
                <w:rFonts w:eastAsia="Times New Roman" w:cs="Arial"/>
                <w:sz w:val="24"/>
                <w:szCs w:val="24"/>
                <w:lang w:eastAsia="en-CA"/>
              </w:rPr>
            </w:pPr>
            <w:r w:rsidRPr="00261496">
              <w:rPr>
                <w:rFonts w:eastAsia="Times New Roman" w:cs="Arial"/>
                <w:sz w:val="24"/>
                <w:szCs w:val="24"/>
                <w:lang w:eastAsia="en-CA"/>
              </w:rPr>
              <w:lastRenderedPageBreak/>
              <w:t xml:space="preserve">reports </w:t>
            </w:r>
            <w:r>
              <w:rPr>
                <w:rFonts w:eastAsia="Times New Roman" w:cs="Arial"/>
                <w:sz w:val="24"/>
                <w:szCs w:val="24"/>
                <w:lang w:eastAsia="en-CA"/>
              </w:rPr>
              <w:t xml:space="preserve">on deliverables </w:t>
            </w:r>
            <w:r w:rsidRPr="00261496">
              <w:rPr>
                <w:rFonts w:eastAsia="Times New Roman" w:cs="Arial"/>
                <w:sz w:val="24"/>
                <w:szCs w:val="24"/>
                <w:lang w:eastAsia="en-CA"/>
              </w:rPr>
              <w:t>as agreed upon</w:t>
            </w:r>
            <w:r>
              <w:rPr>
                <w:rFonts w:eastAsia="Times New Roman" w:cs="Arial"/>
                <w:sz w:val="24"/>
                <w:szCs w:val="24"/>
                <w:lang w:eastAsia="en-CA"/>
              </w:rPr>
              <w:t xml:space="preserve"> in </w:t>
            </w:r>
            <w:r>
              <w:rPr>
                <w:rFonts w:eastAsia="Times New Roman" w:cs="Arial"/>
                <w:sz w:val="24"/>
                <w:szCs w:val="24"/>
                <w:lang w:eastAsia="en-CA"/>
              </w:rPr>
              <w:lastRenderedPageBreak/>
              <w:t>contract</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lastRenderedPageBreak/>
              <w:t>compensated regularly, at specified time periods</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901E8E">
            <w:pPr>
              <w:spacing w:after="0" w:line="300" w:lineRule="atLeast"/>
              <w:rPr>
                <w:rFonts w:eastAsia="Times New Roman" w:cs="Arial"/>
                <w:sz w:val="24"/>
                <w:szCs w:val="24"/>
                <w:lang w:eastAsia="en-CA"/>
              </w:rPr>
            </w:pPr>
            <w:r>
              <w:rPr>
                <w:rFonts w:eastAsia="Times New Roman" w:cs="Arial"/>
                <w:sz w:val="24"/>
                <w:szCs w:val="24"/>
                <w:lang w:eastAsia="en-CA"/>
              </w:rPr>
              <w:t xml:space="preserve">submits invoices for hours or work completed and </w:t>
            </w:r>
            <w:r w:rsidRPr="00AD6BE7">
              <w:rPr>
                <w:rFonts w:eastAsia="Times New Roman" w:cs="Arial"/>
                <w:sz w:val="24"/>
                <w:szCs w:val="24"/>
                <w:lang w:eastAsia="en-CA"/>
              </w:rPr>
              <w:t>has an official GST/HST number and charges tax</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has work-related expenses paid by employer</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pays own expenses out of expected compensation</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has tools and supplies provided by employer</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provides own tools and supplies</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1267BD">
            <w:pPr>
              <w:spacing w:after="0" w:line="300" w:lineRule="atLeast"/>
              <w:rPr>
                <w:rFonts w:eastAsia="Times New Roman" w:cs="Arial"/>
                <w:sz w:val="24"/>
                <w:szCs w:val="24"/>
                <w:lang w:eastAsia="en-CA"/>
              </w:rPr>
            </w:pPr>
            <w:r w:rsidRPr="00261496">
              <w:rPr>
                <w:rFonts w:eastAsia="Times New Roman" w:cs="Arial"/>
                <w:sz w:val="24"/>
                <w:szCs w:val="24"/>
                <w:lang w:eastAsia="en-CA"/>
              </w:rPr>
              <w:t>does not work on profit/loss basis</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1267BD">
            <w:pPr>
              <w:spacing w:after="0" w:line="300" w:lineRule="atLeast"/>
              <w:rPr>
                <w:rFonts w:eastAsia="Times New Roman" w:cs="Arial"/>
                <w:sz w:val="24"/>
                <w:szCs w:val="24"/>
                <w:lang w:eastAsia="en-CA"/>
              </w:rPr>
            </w:pPr>
            <w:r w:rsidRPr="00261496">
              <w:rPr>
                <w:rFonts w:eastAsia="Times New Roman" w:cs="Arial"/>
                <w:sz w:val="24"/>
                <w:szCs w:val="24"/>
                <w:lang w:eastAsia="en-CA"/>
              </w:rPr>
              <w:t>generally works on profit/loss basis</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cannot offer efforts to general public</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markets services to anyone who wants them</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can be fired at employer’s discretion (subject to employment agreement</w:t>
            </w:r>
            <w:r>
              <w:rPr>
                <w:rFonts w:eastAsia="Times New Roman" w:cs="Arial"/>
                <w:sz w:val="24"/>
                <w:szCs w:val="24"/>
                <w:lang w:eastAsia="en-CA"/>
              </w:rPr>
              <w:t xml:space="preserve"> and </w:t>
            </w:r>
            <w:r w:rsidRPr="00D82A4E">
              <w:rPr>
                <w:rFonts w:eastAsia="Times New Roman" w:cs="Arial"/>
                <w:i/>
                <w:sz w:val="24"/>
                <w:szCs w:val="24"/>
                <w:lang w:eastAsia="en-CA"/>
              </w:rPr>
              <w:t>Employment Standards Act)</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pPr>
              <w:spacing w:after="0" w:line="300" w:lineRule="atLeast"/>
              <w:rPr>
                <w:rFonts w:eastAsia="Times New Roman" w:cs="Arial"/>
                <w:sz w:val="24"/>
                <w:szCs w:val="24"/>
                <w:lang w:eastAsia="en-CA"/>
              </w:rPr>
            </w:pPr>
            <w:r>
              <w:rPr>
                <w:rFonts w:eastAsia="Times New Roman" w:cs="Arial"/>
                <w:sz w:val="24"/>
                <w:szCs w:val="24"/>
                <w:lang w:eastAsia="en-CA"/>
              </w:rPr>
              <w:t>contract can be terminated</w:t>
            </w:r>
            <w:r w:rsidRPr="00261496">
              <w:rPr>
                <w:rFonts w:eastAsia="Times New Roman" w:cs="Arial"/>
                <w:sz w:val="24"/>
                <w:szCs w:val="24"/>
                <w:lang w:eastAsia="en-CA"/>
              </w:rPr>
              <w:t xml:space="preserve"> </w:t>
            </w:r>
            <w:r>
              <w:rPr>
                <w:rFonts w:eastAsia="Times New Roman" w:cs="Arial"/>
                <w:sz w:val="24"/>
                <w:szCs w:val="24"/>
                <w:lang w:eastAsia="en-CA"/>
              </w:rPr>
              <w:t>according to terms of contract</w:t>
            </w:r>
          </w:p>
        </w:tc>
      </w:tr>
      <w:tr w:rsidR="00BD56B9" w:rsidTr="00261496">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261496">
            <w:pPr>
              <w:spacing w:after="0" w:line="300" w:lineRule="atLeast"/>
              <w:rPr>
                <w:rFonts w:eastAsia="Times New Roman" w:cs="Arial"/>
                <w:sz w:val="24"/>
                <w:szCs w:val="24"/>
                <w:lang w:eastAsia="en-CA"/>
              </w:rPr>
            </w:pPr>
            <w:r w:rsidRPr="00261496">
              <w:rPr>
                <w:rFonts w:eastAsia="Times New Roman" w:cs="Arial"/>
                <w:sz w:val="24"/>
                <w:szCs w:val="24"/>
                <w:lang w:eastAsia="en-CA"/>
              </w:rPr>
              <w:t>can end employment at any time</w:t>
            </w:r>
          </w:p>
        </w:tc>
        <w:tc>
          <w:tcPr>
            <w:tcW w:w="0" w:type="auto"/>
            <w:tcBorders>
              <w:top w:val="single" w:sz="6" w:space="0" w:color="D7E0E7"/>
            </w:tcBorders>
            <w:shd w:val="clear" w:color="auto" w:fill="auto"/>
            <w:tcMar>
              <w:top w:w="120" w:type="dxa"/>
              <w:left w:w="120" w:type="dxa"/>
              <w:bottom w:w="120" w:type="dxa"/>
              <w:right w:w="120" w:type="dxa"/>
            </w:tcMar>
            <w:hideMark/>
          </w:tcPr>
          <w:p w:rsidR="00261496" w:rsidRPr="00261496" w:rsidRDefault="00E24352" w:rsidP="00901E8E">
            <w:pPr>
              <w:spacing w:after="0" w:line="300" w:lineRule="atLeast"/>
              <w:rPr>
                <w:rFonts w:eastAsia="Times New Roman" w:cs="Arial"/>
                <w:sz w:val="24"/>
                <w:szCs w:val="24"/>
                <w:lang w:eastAsia="en-CA"/>
              </w:rPr>
            </w:pPr>
            <w:r w:rsidRPr="00261496">
              <w:rPr>
                <w:rFonts w:eastAsia="Times New Roman" w:cs="Arial"/>
                <w:sz w:val="24"/>
                <w:szCs w:val="24"/>
                <w:lang w:eastAsia="en-CA"/>
              </w:rPr>
              <w:t xml:space="preserve">responsible for completing </w:t>
            </w:r>
            <w:r>
              <w:rPr>
                <w:rFonts w:eastAsia="Times New Roman" w:cs="Arial"/>
                <w:sz w:val="24"/>
                <w:szCs w:val="24"/>
                <w:lang w:eastAsia="en-CA"/>
              </w:rPr>
              <w:t>deliverables</w:t>
            </w:r>
            <w:r w:rsidRPr="00261496">
              <w:rPr>
                <w:rFonts w:eastAsia="Times New Roman" w:cs="Arial"/>
                <w:sz w:val="24"/>
                <w:szCs w:val="24"/>
                <w:lang w:eastAsia="en-CA"/>
              </w:rPr>
              <w:t xml:space="preserve"> as agreed upon</w:t>
            </w:r>
            <w:r>
              <w:rPr>
                <w:rFonts w:eastAsia="Times New Roman" w:cs="Arial"/>
                <w:sz w:val="24"/>
                <w:szCs w:val="24"/>
                <w:lang w:eastAsia="en-CA"/>
              </w:rPr>
              <w:t>, or giving appropriate notice</w:t>
            </w:r>
          </w:p>
        </w:tc>
      </w:tr>
    </w:tbl>
    <w:p w:rsidR="00505ED6" w:rsidRDefault="003C152B" w:rsidP="00A968CA">
      <w:pPr>
        <w:rPr>
          <w:sz w:val="24"/>
          <w:szCs w:val="24"/>
        </w:rPr>
      </w:pPr>
    </w:p>
    <w:p w:rsidR="006E406A" w:rsidRDefault="00E24352" w:rsidP="006E406A">
      <w:pPr>
        <w:shd w:val="clear" w:color="auto" w:fill="FFFFFF"/>
        <w:spacing w:after="150" w:line="330" w:lineRule="atLeast"/>
        <w:rPr>
          <w:rFonts w:eastAsia="Times New Roman" w:cs="Arial"/>
          <w:sz w:val="24"/>
          <w:szCs w:val="24"/>
          <w:lang w:val="en-US" w:eastAsia="en-CA"/>
        </w:rPr>
      </w:pPr>
      <w:r w:rsidRPr="00261496">
        <w:rPr>
          <w:rFonts w:eastAsia="Times New Roman" w:cs="Arial"/>
          <w:sz w:val="24"/>
          <w:szCs w:val="24"/>
          <w:lang w:val="en-US" w:eastAsia="en-CA"/>
        </w:rPr>
        <w:t>The following outlines</w:t>
      </w:r>
      <w:r>
        <w:rPr>
          <w:rFonts w:eastAsia="Times New Roman" w:cs="Arial"/>
          <w:sz w:val="24"/>
          <w:szCs w:val="24"/>
          <w:lang w:val="en-US" w:eastAsia="en-CA"/>
        </w:rPr>
        <w:t xml:space="preserve"> some of the implications of incorrectly determining whether a worker is an employee or a contractor</w:t>
      </w:r>
      <w:r w:rsidRPr="00261496">
        <w:rPr>
          <w:rFonts w:eastAsia="Times New Roman" w:cs="Arial"/>
          <w:sz w:val="24"/>
          <w:szCs w:val="24"/>
          <w:lang w:val="en-US" w:eastAsia="en-CA"/>
        </w:rPr>
        <w:t>:</w:t>
      </w:r>
    </w:p>
    <w:p w:rsidR="006E406A" w:rsidRDefault="00E24352" w:rsidP="006E406A">
      <w:pPr>
        <w:shd w:val="clear" w:color="auto" w:fill="FFFFFF"/>
        <w:spacing w:after="150" w:line="330" w:lineRule="atLeast"/>
        <w:rPr>
          <w:rFonts w:eastAsia="Times New Roman" w:cs="Arial"/>
          <w:sz w:val="24"/>
          <w:szCs w:val="24"/>
          <w:lang w:val="en-US" w:eastAsia="en-CA"/>
        </w:rPr>
      </w:pPr>
      <w:r w:rsidRPr="009315CC">
        <w:rPr>
          <w:rFonts w:eastAsia="Times New Roman" w:cs="Arial"/>
          <w:b/>
          <w:bCs/>
          <w:sz w:val="24"/>
          <w:szCs w:val="24"/>
          <w:lang w:val="en-US" w:eastAsia="en-CA"/>
        </w:rPr>
        <w:t>Canada Revenue Agency</w:t>
      </w:r>
      <w:r>
        <w:rPr>
          <w:rFonts w:eastAsia="Times New Roman" w:cs="Arial"/>
          <w:b/>
          <w:bCs/>
          <w:sz w:val="24"/>
          <w:szCs w:val="24"/>
          <w:lang w:val="en-US" w:eastAsia="en-CA"/>
        </w:rPr>
        <w:t xml:space="preserve">: </w:t>
      </w:r>
      <w:r w:rsidRPr="00261496">
        <w:rPr>
          <w:rFonts w:eastAsia="Times New Roman" w:cs="Arial"/>
          <w:sz w:val="24"/>
          <w:szCs w:val="24"/>
          <w:lang w:val="en-US" w:eastAsia="en-CA"/>
        </w:rPr>
        <w:t xml:space="preserve">Employers are legally obligated to deduct, contribute, and remit payroll deductions on behalf of their employees. Such deductions include income taxes, pension contributions, and insurance premiums. No such obligation exists for independent contractors because they are, by definition, employers themselves. Failure to properly identify an employee as an employee may </w:t>
      </w:r>
      <w:r>
        <w:rPr>
          <w:rFonts w:eastAsia="Times New Roman" w:cs="Arial"/>
          <w:sz w:val="24"/>
          <w:szCs w:val="24"/>
          <w:lang w:val="en-US" w:eastAsia="en-CA"/>
        </w:rPr>
        <w:t xml:space="preserve">lead to liability to pay income tax, CPP and EI contributions on behalf of the employee, </w:t>
      </w:r>
      <w:r w:rsidRPr="00261496">
        <w:rPr>
          <w:rFonts w:eastAsia="Times New Roman" w:cs="Arial"/>
          <w:sz w:val="24"/>
          <w:szCs w:val="24"/>
          <w:lang w:val="en-US" w:eastAsia="en-CA"/>
        </w:rPr>
        <w:t>in addition to significant penalties, interest and legal fees.</w:t>
      </w:r>
    </w:p>
    <w:p w:rsidR="006E406A" w:rsidRDefault="00E24352" w:rsidP="006E406A">
      <w:pPr>
        <w:shd w:val="clear" w:color="auto" w:fill="FFFFFF"/>
        <w:spacing w:after="150" w:line="330" w:lineRule="atLeast"/>
        <w:rPr>
          <w:rFonts w:eastAsia="Times New Roman" w:cs="Arial"/>
          <w:sz w:val="24"/>
          <w:szCs w:val="24"/>
          <w:lang w:val="en-US" w:eastAsia="en-CA"/>
        </w:rPr>
      </w:pPr>
      <w:r w:rsidRPr="009315CC">
        <w:rPr>
          <w:rFonts w:eastAsia="Times New Roman" w:cs="Arial"/>
          <w:b/>
          <w:bCs/>
          <w:sz w:val="24"/>
          <w:szCs w:val="24"/>
          <w:lang w:val="en-US" w:eastAsia="en-CA"/>
        </w:rPr>
        <w:t>Workplace Safety and Insurance</w:t>
      </w:r>
      <w:r>
        <w:rPr>
          <w:rFonts w:eastAsia="Times New Roman" w:cs="Arial"/>
          <w:b/>
          <w:bCs/>
          <w:sz w:val="24"/>
          <w:szCs w:val="24"/>
          <w:lang w:val="en-US" w:eastAsia="en-CA"/>
        </w:rPr>
        <w:t xml:space="preserve">: </w:t>
      </w:r>
      <w:r w:rsidRPr="00261496">
        <w:rPr>
          <w:rFonts w:eastAsia="Times New Roman" w:cs="Arial"/>
          <w:sz w:val="24"/>
          <w:szCs w:val="24"/>
          <w:lang w:val="en-US" w:eastAsia="en-CA"/>
        </w:rPr>
        <w:t>An injured worker believed to be a contractor but deemed an employee by WorksafeBC will at minimum result in retroactive payment of unpaid premiums, interest and fines. Additional exposure may include increased future premiums, legal cos</w:t>
      </w:r>
      <w:r>
        <w:rPr>
          <w:rFonts w:eastAsia="Times New Roman" w:cs="Arial"/>
          <w:sz w:val="24"/>
          <w:szCs w:val="24"/>
          <w:lang w:val="en-US" w:eastAsia="en-CA"/>
        </w:rPr>
        <w:t xml:space="preserve">ts and impacts upon reputation. </w:t>
      </w:r>
    </w:p>
    <w:p w:rsidR="00DC20AB" w:rsidRPr="00DC20AB" w:rsidRDefault="00E24352" w:rsidP="006E406A">
      <w:pPr>
        <w:shd w:val="clear" w:color="auto" w:fill="FFFFFF"/>
        <w:spacing w:after="150" w:line="330" w:lineRule="atLeast"/>
        <w:rPr>
          <w:rFonts w:eastAsia="Times New Roman" w:cs="Arial"/>
          <w:sz w:val="24"/>
          <w:szCs w:val="24"/>
          <w:lang w:val="en-US" w:eastAsia="en-CA"/>
        </w:rPr>
      </w:pPr>
      <w:r>
        <w:rPr>
          <w:rFonts w:eastAsia="Times New Roman" w:cs="Arial"/>
          <w:b/>
          <w:sz w:val="24"/>
          <w:szCs w:val="24"/>
          <w:lang w:val="en-US" w:eastAsia="en-CA"/>
        </w:rPr>
        <w:t>Overtime, Statutory Holiday Pay, Vacation Pay</w:t>
      </w:r>
      <w:r>
        <w:rPr>
          <w:rFonts w:eastAsia="Times New Roman" w:cs="Arial"/>
          <w:sz w:val="24"/>
          <w:szCs w:val="24"/>
          <w:lang w:val="en-US" w:eastAsia="en-CA"/>
        </w:rPr>
        <w:t xml:space="preserve">:  An employee who was improperly classified as an independent contractor may make a claim to the Employment Standards Branch for </w:t>
      </w:r>
      <w:r>
        <w:rPr>
          <w:rFonts w:eastAsia="Times New Roman" w:cs="Arial"/>
          <w:sz w:val="24"/>
          <w:szCs w:val="24"/>
          <w:lang w:val="en-US" w:eastAsia="en-CA"/>
        </w:rPr>
        <w:lastRenderedPageBreak/>
        <w:t>overtime pay, statutory holiday pay and vacation pay that the employee was not compensated for because he or she was paid as a contractor.</w:t>
      </w:r>
    </w:p>
    <w:p w:rsidR="006E406A" w:rsidRPr="00261496" w:rsidRDefault="00E24352" w:rsidP="006E406A">
      <w:pPr>
        <w:shd w:val="clear" w:color="auto" w:fill="FFFFFF"/>
        <w:spacing w:after="150" w:line="330" w:lineRule="atLeast"/>
        <w:rPr>
          <w:rFonts w:eastAsia="Times New Roman" w:cs="Arial"/>
          <w:sz w:val="24"/>
          <w:szCs w:val="24"/>
          <w:lang w:val="en-US" w:eastAsia="en-CA"/>
        </w:rPr>
      </w:pPr>
      <w:r w:rsidRPr="009315CC">
        <w:rPr>
          <w:rFonts w:eastAsia="Times New Roman" w:cs="Arial"/>
          <w:b/>
          <w:bCs/>
          <w:sz w:val="24"/>
          <w:szCs w:val="24"/>
          <w:lang w:val="en-US" w:eastAsia="en-CA"/>
        </w:rPr>
        <w:t>Wrongful Dismissal</w:t>
      </w:r>
      <w:r>
        <w:rPr>
          <w:rFonts w:eastAsia="Times New Roman" w:cs="Arial"/>
          <w:b/>
          <w:bCs/>
          <w:sz w:val="24"/>
          <w:szCs w:val="24"/>
          <w:lang w:val="en-US" w:eastAsia="en-CA"/>
        </w:rPr>
        <w:t xml:space="preserve">: </w:t>
      </w:r>
      <w:r w:rsidRPr="00261496">
        <w:rPr>
          <w:rFonts w:eastAsia="Times New Roman" w:cs="Arial"/>
          <w:sz w:val="24"/>
          <w:szCs w:val="24"/>
          <w:lang w:val="en-US" w:eastAsia="en-CA"/>
        </w:rPr>
        <w:t xml:space="preserve">A judicial or arbitral finding that a terminated contractor was, at law, an employee could result in the adverse conclusion that legislative standards were violated giving rise to claims for </w:t>
      </w:r>
      <w:r>
        <w:rPr>
          <w:rFonts w:eastAsia="Times New Roman" w:cs="Arial"/>
          <w:sz w:val="24"/>
          <w:szCs w:val="24"/>
          <w:lang w:val="en-US" w:eastAsia="en-CA"/>
        </w:rPr>
        <w:t>pay in lieu of notice of termination,</w:t>
      </w:r>
      <w:r w:rsidRPr="00261496">
        <w:rPr>
          <w:rFonts w:eastAsia="Times New Roman" w:cs="Arial"/>
          <w:sz w:val="24"/>
          <w:szCs w:val="24"/>
          <w:lang w:val="en-US" w:eastAsia="en-CA"/>
        </w:rPr>
        <w:t xml:space="preserve"> as well as legal fees and fines. Furthermore, such judgments are invariably public affecting not only the reputation of the employer, but possibly triggering domino claims by employees retained under similar terms.</w:t>
      </w:r>
    </w:p>
    <w:p w:rsidR="006E406A" w:rsidRDefault="00E24352" w:rsidP="006E406A">
      <w:pPr>
        <w:shd w:val="clear" w:color="auto" w:fill="FFFFFF"/>
        <w:spacing w:after="150" w:line="330" w:lineRule="atLeast"/>
        <w:rPr>
          <w:rFonts w:eastAsia="Times New Roman" w:cs="Arial"/>
          <w:b/>
          <w:i/>
          <w:sz w:val="24"/>
          <w:szCs w:val="24"/>
          <w:lang w:val="en-US" w:eastAsia="en-CA"/>
        </w:rPr>
      </w:pPr>
      <w:r w:rsidRPr="00261496">
        <w:rPr>
          <w:rFonts w:eastAsia="Times New Roman" w:cs="Arial"/>
          <w:sz w:val="24"/>
          <w:szCs w:val="24"/>
          <w:lang w:val="en-US" w:eastAsia="en-CA"/>
        </w:rPr>
        <w:t xml:space="preserve">Given the above, it is critically important that </w:t>
      </w:r>
      <w:r>
        <w:rPr>
          <w:rFonts w:eastAsia="Times New Roman" w:cs="Arial"/>
          <w:sz w:val="24"/>
          <w:szCs w:val="24"/>
          <w:lang w:val="en-US" w:eastAsia="en-CA"/>
        </w:rPr>
        <w:t>Division boards and staff</w:t>
      </w:r>
      <w:r w:rsidRPr="00261496">
        <w:rPr>
          <w:rFonts w:eastAsia="Times New Roman" w:cs="Arial"/>
          <w:sz w:val="24"/>
          <w:szCs w:val="24"/>
          <w:lang w:val="en-US" w:eastAsia="en-CA"/>
        </w:rPr>
        <w:t xml:space="preserve"> understand how the law distinguishes between the </w:t>
      </w:r>
      <w:r>
        <w:rPr>
          <w:rFonts w:eastAsia="Times New Roman" w:cs="Arial"/>
          <w:sz w:val="24"/>
          <w:szCs w:val="24"/>
          <w:lang w:val="en-US" w:eastAsia="en-CA"/>
        </w:rPr>
        <w:t>independent contractors and employees</w:t>
      </w:r>
      <w:r w:rsidRPr="00261496">
        <w:rPr>
          <w:rFonts w:eastAsia="Times New Roman" w:cs="Arial"/>
          <w:sz w:val="24"/>
          <w:szCs w:val="24"/>
          <w:lang w:val="en-US" w:eastAsia="en-CA"/>
        </w:rPr>
        <w:t xml:space="preserve">. </w:t>
      </w:r>
      <w:r w:rsidRPr="00A968CA">
        <w:rPr>
          <w:rFonts w:eastAsia="Times New Roman" w:cs="Arial"/>
          <w:i/>
          <w:sz w:val="24"/>
          <w:szCs w:val="24"/>
          <w:lang w:val="en-US" w:eastAsia="en-CA"/>
        </w:rPr>
        <w:t>When in doubt, it is strongly advised that you consult your Physician Engagement Lead, an HR expert or lawyer.</w:t>
      </w:r>
    </w:p>
    <w:p w:rsidR="006E406A" w:rsidRPr="009315CC" w:rsidRDefault="003C152B" w:rsidP="00A968CA">
      <w:pPr>
        <w:rPr>
          <w:sz w:val="24"/>
          <w:szCs w:val="24"/>
        </w:rPr>
      </w:pPr>
    </w:p>
    <w:sectPr w:rsidR="006E406A" w:rsidRPr="009315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2B" w:rsidRDefault="003C152B" w:rsidP="00BC7662">
      <w:pPr>
        <w:spacing w:after="0" w:line="240" w:lineRule="auto"/>
      </w:pPr>
      <w:r>
        <w:separator/>
      </w:r>
    </w:p>
  </w:endnote>
  <w:endnote w:type="continuationSeparator" w:id="0">
    <w:p w:rsidR="003C152B" w:rsidRDefault="003C152B" w:rsidP="00BC7662">
      <w:pPr>
        <w:spacing w:after="0" w:line="240" w:lineRule="auto"/>
      </w:pPr>
      <w:r>
        <w:continuationSeparator/>
      </w:r>
    </w:p>
  </w:endnote>
  <w:endnote w:id="1">
    <w:p w:rsidR="00BC7662" w:rsidRDefault="00E24352">
      <w:pPr>
        <w:pStyle w:val="EndnoteText"/>
      </w:pPr>
      <w:r>
        <w:rPr>
          <w:rStyle w:val="EndnoteReference"/>
        </w:rPr>
        <w:endnoteRef/>
      </w:r>
      <w:r>
        <w:t xml:space="preserve"> This section has been adapted from UBC’s Human Resources: HR for Administrators, </w:t>
      </w:r>
      <w:r w:rsidRPr="00BC7662">
        <w:rPr>
          <w:i/>
        </w:rPr>
        <w:t>Independent Contractors vs. Employees</w:t>
      </w:r>
      <w:r>
        <w:t xml:space="preserve"> at </w:t>
      </w:r>
      <w:hyperlink r:id="rId1" w:history="1">
        <w:r w:rsidRPr="00C66760">
          <w:rPr>
            <w:rStyle w:val="Hyperlink"/>
          </w:rPr>
          <w:t>http://www.hr.ubc.ca/administrators/managing-staff/independent-contractors-vs-employees/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2B" w:rsidRDefault="003C152B">
      <w:pPr>
        <w:spacing w:after="0" w:line="240" w:lineRule="auto"/>
      </w:pPr>
      <w:r>
        <w:separator/>
      </w:r>
    </w:p>
  </w:footnote>
  <w:footnote w:type="continuationSeparator" w:id="0">
    <w:p w:rsidR="003C152B" w:rsidRDefault="003C1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3F2F"/>
    <w:multiLevelType w:val="hybridMultilevel"/>
    <w:tmpl w:val="3DCC193C"/>
    <w:lvl w:ilvl="0" w:tplc="DD7EEE1C">
      <w:start w:val="1"/>
      <w:numFmt w:val="decimal"/>
      <w:lvlText w:val="%1."/>
      <w:lvlJc w:val="left"/>
      <w:pPr>
        <w:ind w:left="720" w:hanging="360"/>
      </w:pPr>
    </w:lvl>
    <w:lvl w:ilvl="1" w:tplc="5FB4D1CE" w:tentative="1">
      <w:start w:val="1"/>
      <w:numFmt w:val="lowerLetter"/>
      <w:lvlText w:val="%2."/>
      <w:lvlJc w:val="left"/>
      <w:pPr>
        <w:ind w:left="1440" w:hanging="360"/>
      </w:pPr>
    </w:lvl>
    <w:lvl w:ilvl="2" w:tplc="55E25020" w:tentative="1">
      <w:start w:val="1"/>
      <w:numFmt w:val="lowerRoman"/>
      <w:lvlText w:val="%3."/>
      <w:lvlJc w:val="right"/>
      <w:pPr>
        <w:ind w:left="2160" w:hanging="180"/>
      </w:pPr>
    </w:lvl>
    <w:lvl w:ilvl="3" w:tplc="41826D5A" w:tentative="1">
      <w:start w:val="1"/>
      <w:numFmt w:val="decimal"/>
      <w:lvlText w:val="%4."/>
      <w:lvlJc w:val="left"/>
      <w:pPr>
        <w:ind w:left="2880" w:hanging="360"/>
      </w:pPr>
    </w:lvl>
    <w:lvl w:ilvl="4" w:tplc="B38ED92C" w:tentative="1">
      <w:start w:val="1"/>
      <w:numFmt w:val="lowerLetter"/>
      <w:lvlText w:val="%5."/>
      <w:lvlJc w:val="left"/>
      <w:pPr>
        <w:ind w:left="3600" w:hanging="360"/>
      </w:pPr>
    </w:lvl>
    <w:lvl w:ilvl="5" w:tplc="FACE4500" w:tentative="1">
      <w:start w:val="1"/>
      <w:numFmt w:val="lowerRoman"/>
      <w:lvlText w:val="%6."/>
      <w:lvlJc w:val="right"/>
      <w:pPr>
        <w:ind w:left="4320" w:hanging="180"/>
      </w:pPr>
    </w:lvl>
    <w:lvl w:ilvl="6" w:tplc="9F18C3B0" w:tentative="1">
      <w:start w:val="1"/>
      <w:numFmt w:val="decimal"/>
      <w:lvlText w:val="%7."/>
      <w:lvlJc w:val="left"/>
      <w:pPr>
        <w:ind w:left="5040" w:hanging="360"/>
      </w:pPr>
    </w:lvl>
    <w:lvl w:ilvl="7" w:tplc="C1DED53A" w:tentative="1">
      <w:start w:val="1"/>
      <w:numFmt w:val="lowerLetter"/>
      <w:lvlText w:val="%8."/>
      <w:lvlJc w:val="left"/>
      <w:pPr>
        <w:ind w:left="5760" w:hanging="360"/>
      </w:pPr>
    </w:lvl>
    <w:lvl w:ilvl="8" w:tplc="C4A8D6D4" w:tentative="1">
      <w:start w:val="1"/>
      <w:numFmt w:val="lowerRoman"/>
      <w:lvlText w:val="%9."/>
      <w:lvlJc w:val="right"/>
      <w:pPr>
        <w:ind w:left="6480" w:hanging="180"/>
      </w:pPr>
    </w:lvl>
  </w:abstractNum>
  <w:abstractNum w:abstractNumId="1" w15:restartNumberingAfterBreak="0">
    <w:nsid w:val="0C7338EC"/>
    <w:multiLevelType w:val="multilevel"/>
    <w:tmpl w:val="E0D87222"/>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2" w15:restartNumberingAfterBreak="0">
    <w:nsid w:val="13183E15"/>
    <w:multiLevelType w:val="hybridMultilevel"/>
    <w:tmpl w:val="3DCC193C"/>
    <w:lvl w:ilvl="0" w:tplc="3126E75A">
      <w:start w:val="1"/>
      <w:numFmt w:val="decimal"/>
      <w:lvlText w:val="%1."/>
      <w:lvlJc w:val="left"/>
      <w:pPr>
        <w:ind w:left="720" w:hanging="360"/>
      </w:pPr>
    </w:lvl>
    <w:lvl w:ilvl="1" w:tplc="0884F630" w:tentative="1">
      <w:start w:val="1"/>
      <w:numFmt w:val="lowerLetter"/>
      <w:lvlText w:val="%2."/>
      <w:lvlJc w:val="left"/>
      <w:pPr>
        <w:ind w:left="1440" w:hanging="360"/>
      </w:pPr>
    </w:lvl>
    <w:lvl w:ilvl="2" w:tplc="3AD423AC" w:tentative="1">
      <w:start w:val="1"/>
      <w:numFmt w:val="lowerRoman"/>
      <w:lvlText w:val="%3."/>
      <w:lvlJc w:val="right"/>
      <w:pPr>
        <w:ind w:left="2160" w:hanging="180"/>
      </w:pPr>
    </w:lvl>
    <w:lvl w:ilvl="3" w:tplc="F5D0BCC4" w:tentative="1">
      <w:start w:val="1"/>
      <w:numFmt w:val="decimal"/>
      <w:lvlText w:val="%4."/>
      <w:lvlJc w:val="left"/>
      <w:pPr>
        <w:ind w:left="2880" w:hanging="360"/>
      </w:pPr>
    </w:lvl>
    <w:lvl w:ilvl="4" w:tplc="2A14B66E" w:tentative="1">
      <w:start w:val="1"/>
      <w:numFmt w:val="lowerLetter"/>
      <w:lvlText w:val="%5."/>
      <w:lvlJc w:val="left"/>
      <w:pPr>
        <w:ind w:left="3600" w:hanging="360"/>
      </w:pPr>
    </w:lvl>
    <w:lvl w:ilvl="5" w:tplc="0D446312" w:tentative="1">
      <w:start w:val="1"/>
      <w:numFmt w:val="lowerRoman"/>
      <w:lvlText w:val="%6."/>
      <w:lvlJc w:val="right"/>
      <w:pPr>
        <w:ind w:left="4320" w:hanging="180"/>
      </w:pPr>
    </w:lvl>
    <w:lvl w:ilvl="6" w:tplc="11B0D976" w:tentative="1">
      <w:start w:val="1"/>
      <w:numFmt w:val="decimal"/>
      <w:lvlText w:val="%7."/>
      <w:lvlJc w:val="left"/>
      <w:pPr>
        <w:ind w:left="5040" w:hanging="360"/>
      </w:pPr>
    </w:lvl>
    <w:lvl w:ilvl="7" w:tplc="10D88552" w:tentative="1">
      <w:start w:val="1"/>
      <w:numFmt w:val="lowerLetter"/>
      <w:lvlText w:val="%8."/>
      <w:lvlJc w:val="left"/>
      <w:pPr>
        <w:ind w:left="5760" w:hanging="360"/>
      </w:pPr>
    </w:lvl>
    <w:lvl w:ilvl="8" w:tplc="3544F32C" w:tentative="1">
      <w:start w:val="1"/>
      <w:numFmt w:val="lowerRoman"/>
      <w:lvlText w:val="%9."/>
      <w:lvlJc w:val="right"/>
      <w:pPr>
        <w:ind w:left="6480" w:hanging="180"/>
      </w:pPr>
    </w:lvl>
  </w:abstractNum>
  <w:abstractNum w:abstractNumId="3" w15:restartNumberingAfterBreak="0">
    <w:nsid w:val="186C1A19"/>
    <w:multiLevelType w:val="multilevel"/>
    <w:tmpl w:val="C2745EAC"/>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4" w15:restartNumberingAfterBreak="0">
    <w:nsid w:val="221C441F"/>
    <w:multiLevelType w:val="hybridMultilevel"/>
    <w:tmpl w:val="7AFA5424"/>
    <w:lvl w:ilvl="0" w:tplc="B4025492">
      <w:start w:val="1"/>
      <w:numFmt w:val="decimal"/>
      <w:lvlText w:val="%1)"/>
      <w:lvlJc w:val="left"/>
      <w:pPr>
        <w:ind w:left="720" w:hanging="360"/>
      </w:pPr>
      <w:rPr>
        <w:rFonts w:hint="default"/>
      </w:rPr>
    </w:lvl>
    <w:lvl w:ilvl="1" w:tplc="EE585D54" w:tentative="1">
      <w:start w:val="1"/>
      <w:numFmt w:val="lowerLetter"/>
      <w:lvlText w:val="%2."/>
      <w:lvlJc w:val="left"/>
      <w:pPr>
        <w:ind w:left="1440" w:hanging="360"/>
      </w:pPr>
    </w:lvl>
    <w:lvl w:ilvl="2" w:tplc="BA70D912" w:tentative="1">
      <w:start w:val="1"/>
      <w:numFmt w:val="lowerRoman"/>
      <w:lvlText w:val="%3."/>
      <w:lvlJc w:val="right"/>
      <w:pPr>
        <w:ind w:left="2160" w:hanging="180"/>
      </w:pPr>
    </w:lvl>
    <w:lvl w:ilvl="3" w:tplc="39FCEAA2" w:tentative="1">
      <w:start w:val="1"/>
      <w:numFmt w:val="decimal"/>
      <w:lvlText w:val="%4."/>
      <w:lvlJc w:val="left"/>
      <w:pPr>
        <w:ind w:left="2880" w:hanging="360"/>
      </w:pPr>
    </w:lvl>
    <w:lvl w:ilvl="4" w:tplc="E4623772" w:tentative="1">
      <w:start w:val="1"/>
      <w:numFmt w:val="lowerLetter"/>
      <w:lvlText w:val="%5."/>
      <w:lvlJc w:val="left"/>
      <w:pPr>
        <w:ind w:left="3600" w:hanging="360"/>
      </w:pPr>
    </w:lvl>
    <w:lvl w:ilvl="5" w:tplc="5E7E9854" w:tentative="1">
      <w:start w:val="1"/>
      <w:numFmt w:val="lowerRoman"/>
      <w:lvlText w:val="%6."/>
      <w:lvlJc w:val="right"/>
      <w:pPr>
        <w:ind w:left="4320" w:hanging="180"/>
      </w:pPr>
    </w:lvl>
    <w:lvl w:ilvl="6" w:tplc="5136DC8C" w:tentative="1">
      <w:start w:val="1"/>
      <w:numFmt w:val="decimal"/>
      <w:lvlText w:val="%7."/>
      <w:lvlJc w:val="left"/>
      <w:pPr>
        <w:ind w:left="5040" w:hanging="360"/>
      </w:pPr>
    </w:lvl>
    <w:lvl w:ilvl="7" w:tplc="8BB66970" w:tentative="1">
      <w:start w:val="1"/>
      <w:numFmt w:val="lowerLetter"/>
      <w:lvlText w:val="%8."/>
      <w:lvlJc w:val="left"/>
      <w:pPr>
        <w:ind w:left="5760" w:hanging="360"/>
      </w:pPr>
    </w:lvl>
    <w:lvl w:ilvl="8" w:tplc="4452839A" w:tentative="1">
      <w:start w:val="1"/>
      <w:numFmt w:val="lowerRoman"/>
      <w:lvlText w:val="%9."/>
      <w:lvlJc w:val="right"/>
      <w:pPr>
        <w:ind w:left="6480" w:hanging="180"/>
      </w:pPr>
    </w:lvl>
  </w:abstractNum>
  <w:abstractNum w:abstractNumId="5" w15:restartNumberingAfterBreak="0">
    <w:nsid w:val="3D2A34C7"/>
    <w:multiLevelType w:val="multilevel"/>
    <w:tmpl w:val="D472AF22"/>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6" w15:restartNumberingAfterBreak="0">
    <w:nsid w:val="430A12C5"/>
    <w:multiLevelType w:val="multilevel"/>
    <w:tmpl w:val="A1826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54445"/>
    <w:multiLevelType w:val="multilevel"/>
    <w:tmpl w:val="9E20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7D5235"/>
    <w:multiLevelType w:val="multilevel"/>
    <w:tmpl w:val="FDB224DC"/>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9" w15:restartNumberingAfterBreak="0">
    <w:nsid w:val="65B22861"/>
    <w:multiLevelType w:val="multilevel"/>
    <w:tmpl w:val="A99AEDF8"/>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0" w15:restartNumberingAfterBreak="0">
    <w:nsid w:val="6E4E7E14"/>
    <w:multiLevelType w:val="hybridMultilevel"/>
    <w:tmpl w:val="47B65D1A"/>
    <w:lvl w:ilvl="0" w:tplc="18DE6412">
      <w:start w:val="1"/>
      <w:numFmt w:val="decimal"/>
      <w:lvlText w:val="%1."/>
      <w:lvlJc w:val="left"/>
      <w:pPr>
        <w:ind w:left="285" w:hanging="360"/>
      </w:pPr>
    </w:lvl>
    <w:lvl w:ilvl="1" w:tplc="A44EF30E" w:tentative="1">
      <w:start w:val="1"/>
      <w:numFmt w:val="lowerLetter"/>
      <w:lvlText w:val="%2."/>
      <w:lvlJc w:val="left"/>
      <w:pPr>
        <w:ind w:left="1005" w:hanging="360"/>
      </w:pPr>
    </w:lvl>
    <w:lvl w:ilvl="2" w:tplc="1FB6C8FE" w:tentative="1">
      <w:start w:val="1"/>
      <w:numFmt w:val="lowerRoman"/>
      <w:lvlText w:val="%3."/>
      <w:lvlJc w:val="right"/>
      <w:pPr>
        <w:ind w:left="1725" w:hanging="180"/>
      </w:pPr>
    </w:lvl>
    <w:lvl w:ilvl="3" w:tplc="6700D532" w:tentative="1">
      <w:start w:val="1"/>
      <w:numFmt w:val="decimal"/>
      <w:lvlText w:val="%4."/>
      <w:lvlJc w:val="left"/>
      <w:pPr>
        <w:ind w:left="2445" w:hanging="360"/>
      </w:pPr>
    </w:lvl>
    <w:lvl w:ilvl="4" w:tplc="978A31F6" w:tentative="1">
      <w:start w:val="1"/>
      <w:numFmt w:val="lowerLetter"/>
      <w:lvlText w:val="%5."/>
      <w:lvlJc w:val="left"/>
      <w:pPr>
        <w:ind w:left="3165" w:hanging="360"/>
      </w:pPr>
    </w:lvl>
    <w:lvl w:ilvl="5" w:tplc="01DA478E" w:tentative="1">
      <w:start w:val="1"/>
      <w:numFmt w:val="lowerRoman"/>
      <w:lvlText w:val="%6."/>
      <w:lvlJc w:val="right"/>
      <w:pPr>
        <w:ind w:left="3885" w:hanging="180"/>
      </w:pPr>
    </w:lvl>
    <w:lvl w:ilvl="6" w:tplc="63A8A324" w:tentative="1">
      <w:start w:val="1"/>
      <w:numFmt w:val="decimal"/>
      <w:lvlText w:val="%7."/>
      <w:lvlJc w:val="left"/>
      <w:pPr>
        <w:ind w:left="4605" w:hanging="360"/>
      </w:pPr>
    </w:lvl>
    <w:lvl w:ilvl="7" w:tplc="0C1253BE" w:tentative="1">
      <w:start w:val="1"/>
      <w:numFmt w:val="lowerLetter"/>
      <w:lvlText w:val="%8."/>
      <w:lvlJc w:val="left"/>
      <w:pPr>
        <w:ind w:left="5325" w:hanging="360"/>
      </w:pPr>
    </w:lvl>
    <w:lvl w:ilvl="8" w:tplc="EFD45904" w:tentative="1">
      <w:start w:val="1"/>
      <w:numFmt w:val="lowerRoman"/>
      <w:lvlText w:val="%9."/>
      <w:lvlJc w:val="right"/>
      <w:pPr>
        <w:ind w:left="6045" w:hanging="180"/>
      </w:pPr>
    </w:lvl>
  </w:abstractNum>
  <w:abstractNum w:abstractNumId="11" w15:restartNumberingAfterBreak="0">
    <w:nsid w:val="725D21BB"/>
    <w:multiLevelType w:val="multilevel"/>
    <w:tmpl w:val="6C1CCDC0"/>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num w:numId="1">
    <w:abstractNumId w:val="7"/>
  </w:num>
  <w:num w:numId="2">
    <w:abstractNumId w:val="6"/>
  </w:num>
  <w:num w:numId="3">
    <w:abstractNumId w:val="9"/>
  </w:num>
  <w:num w:numId="4">
    <w:abstractNumId w:val="0"/>
  </w:num>
  <w:num w:numId="5">
    <w:abstractNumId w:val="2"/>
  </w:num>
  <w:num w:numId="6">
    <w:abstractNumId w:val="10"/>
  </w:num>
  <w:num w:numId="7">
    <w:abstractNumId w:val="3"/>
  </w:num>
  <w:num w:numId="8">
    <w:abstractNumId w:val="5"/>
  </w:num>
  <w:num w:numId="9">
    <w:abstractNumId w:val="1"/>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B9"/>
    <w:rsid w:val="001F043B"/>
    <w:rsid w:val="003C152B"/>
    <w:rsid w:val="0046558E"/>
    <w:rsid w:val="004A6F8D"/>
    <w:rsid w:val="005D39AD"/>
    <w:rsid w:val="00702158"/>
    <w:rsid w:val="00731D07"/>
    <w:rsid w:val="007333E0"/>
    <w:rsid w:val="008138C1"/>
    <w:rsid w:val="008819A7"/>
    <w:rsid w:val="00BD56B9"/>
    <w:rsid w:val="00D82A4E"/>
    <w:rsid w:val="00E243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D2648-AC57-4B55-869F-0AD223F8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1496"/>
    <w:pPr>
      <w:spacing w:before="300" w:after="150" w:line="600" w:lineRule="atLeast"/>
      <w:outlineLvl w:val="0"/>
    </w:pPr>
    <w:rPr>
      <w:rFonts w:ascii="inherit" w:eastAsia="Times New Roman" w:hAnsi="inherit" w:cs="Times New Roman"/>
      <w:b/>
      <w:bCs/>
      <w:color w:val="002145"/>
      <w:kern w:val="36"/>
      <w:sz w:val="54"/>
      <w:szCs w:val="54"/>
      <w:lang w:eastAsia="en-CA"/>
    </w:rPr>
  </w:style>
  <w:style w:type="paragraph" w:styleId="Heading2">
    <w:name w:val="heading 2"/>
    <w:basedOn w:val="Normal"/>
    <w:link w:val="Heading2Char"/>
    <w:uiPriority w:val="9"/>
    <w:qFormat/>
    <w:rsid w:val="00261496"/>
    <w:pPr>
      <w:spacing w:before="300" w:after="150" w:line="600" w:lineRule="atLeast"/>
      <w:outlineLvl w:val="1"/>
    </w:pPr>
    <w:rPr>
      <w:rFonts w:ascii="inherit" w:eastAsia="Times New Roman" w:hAnsi="inherit" w:cs="Times New Roman"/>
      <w:b/>
      <w:bCs/>
      <w:color w:val="002145"/>
      <w:sz w:val="45"/>
      <w:szCs w:val="45"/>
      <w:lang w:eastAsia="en-CA"/>
    </w:rPr>
  </w:style>
  <w:style w:type="paragraph" w:styleId="Heading3">
    <w:name w:val="heading 3"/>
    <w:basedOn w:val="Normal"/>
    <w:link w:val="Heading3Char"/>
    <w:uiPriority w:val="9"/>
    <w:qFormat/>
    <w:rsid w:val="00261496"/>
    <w:pPr>
      <w:spacing w:before="300" w:after="150" w:line="450" w:lineRule="atLeast"/>
      <w:outlineLvl w:val="2"/>
    </w:pPr>
    <w:rPr>
      <w:rFonts w:ascii="inherit" w:eastAsia="Times New Roman" w:hAnsi="inherit" w:cs="Times New Roman"/>
      <w:b/>
      <w:bCs/>
      <w:color w:val="002145"/>
      <w:sz w:val="36"/>
      <w:szCs w:val="36"/>
      <w:lang w:eastAsia="en-CA"/>
    </w:rPr>
  </w:style>
  <w:style w:type="paragraph" w:styleId="Heading4">
    <w:name w:val="heading 4"/>
    <w:basedOn w:val="Normal"/>
    <w:next w:val="Normal"/>
    <w:link w:val="Heading4Char"/>
    <w:uiPriority w:val="9"/>
    <w:semiHidden/>
    <w:unhideWhenUsed/>
    <w:qFormat/>
    <w:rsid w:val="00901E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96"/>
    <w:rPr>
      <w:rFonts w:ascii="inherit" w:eastAsia="Times New Roman" w:hAnsi="inherit" w:cs="Times New Roman"/>
      <w:b/>
      <w:bCs/>
      <w:color w:val="002145"/>
      <w:kern w:val="36"/>
      <w:sz w:val="54"/>
      <w:szCs w:val="54"/>
      <w:lang w:eastAsia="en-CA"/>
    </w:rPr>
  </w:style>
  <w:style w:type="character" w:customStyle="1" w:styleId="Heading2Char">
    <w:name w:val="Heading 2 Char"/>
    <w:basedOn w:val="DefaultParagraphFont"/>
    <w:link w:val="Heading2"/>
    <w:uiPriority w:val="9"/>
    <w:rsid w:val="00261496"/>
    <w:rPr>
      <w:rFonts w:ascii="inherit" w:eastAsia="Times New Roman" w:hAnsi="inherit" w:cs="Times New Roman"/>
      <w:b/>
      <w:bCs/>
      <w:color w:val="002145"/>
      <w:sz w:val="45"/>
      <w:szCs w:val="45"/>
      <w:lang w:eastAsia="en-CA"/>
    </w:rPr>
  </w:style>
  <w:style w:type="character" w:customStyle="1" w:styleId="Heading3Char">
    <w:name w:val="Heading 3 Char"/>
    <w:basedOn w:val="DefaultParagraphFont"/>
    <w:link w:val="Heading3"/>
    <w:uiPriority w:val="9"/>
    <w:rsid w:val="00261496"/>
    <w:rPr>
      <w:rFonts w:ascii="inherit" w:eastAsia="Times New Roman" w:hAnsi="inherit" w:cs="Times New Roman"/>
      <w:b/>
      <w:bCs/>
      <w:color w:val="002145"/>
      <w:sz w:val="36"/>
      <w:szCs w:val="36"/>
      <w:lang w:eastAsia="en-CA"/>
    </w:rPr>
  </w:style>
  <w:style w:type="character" w:styleId="Strong">
    <w:name w:val="Strong"/>
    <w:basedOn w:val="DefaultParagraphFont"/>
    <w:uiPriority w:val="22"/>
    <w:qFormat/>
    <w:rsid w:val="00261496"/>
    <w:rPr>
      <w:b/>
      <w:bCs/>
    </w:rPr>
  </w:style>
  <w:style w:type="paragraph" w:styleId="NormalWeb">
    <w:name w:val="Normal (Web)"/>
    <w:basedOn w:val="Normal"/>
    <w:uiPriority w:val="99"/>
    <w:semiHidden/>
    <w:unhideWhenUsed/>
    <w:rsid w:val="00261496"/>
    <w:pPr>
      <w:spacing w:after="150"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05ED6"/>
    <w:rPr>
      <w:color w:val="0563C1" w:themeColor="hyperlink"/>
      <w:u w:val="single"/>
    </w:rPr>
  </w:style>
  <w:style w:type="paragraph" w:styleId="EndnoteText">
    <w:name w:val="endnote text"/>
    <w:basedOn w:val="Normal"/>
    <w:link w:val="EndnoteTextChar"/>
    <w:uiPriority w:val="99"/>
    <w:semiHidden/>
    <w:unhideWhenUsed/>
    <w:rsid w:val="00BC76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662"/>
    <w:rPr>
      <w:sz w:val="20"/>
      <w:szCs w:val="20"/>
    </w:rPr>
  </w:style>
  <w:style w:type="character" w:styleId="EndnoteReference">
    <w:name w:val="endnote reference"/>
    <w:basedOn w:val="DefaultParagraphFont"/>
    <w:uiPriority w:val="99"/>
    <w:semiHidden/>
    <w:unhideWhenUsed/>
    <w:rsid w:val="00BC7662"/>
    <w:rPr>
      <w:vertAlign w:val="superscript"/>
    </w:rPr>
  </w:style>
  <w:style w:type="character" w:styleId="CommentReference">
    <w:name w:val="annotation reference"/>
    <w:basedOn w:val="DefaultParagraphFont"/>
    <w:uiPriority w:val="99"/>
    <w:semiHidden/>
    <w:unhideWhenUsed/>
    <w:rsid w:val="00A968CA"/>
    <w:rPr>
      <w:sz w:val="16"/>
      <w:szCs w:val="16"/>
    </w:rPr>
  </w:style>
  <w:style w:type="paragraph" w:styleId="CommentText">
    <w:name w:val="annotation text"/>
    <w:basedOn w:val="Normal"/>
    <w:link w:val="CommentTextChar"/>
    <w:uiPriority w:val="99"/>
    <w:semiHidden/>
    <w:unhideWhenUsed/>
    <w:rsid w:val="00A968CA"/>
    <w:pPr>
      <w:spacing w:line="240" w:lineRule="auto"/>
    </w:pPr>
    <w:rPr>
      <w:sz w:val="20"/>
      <w:szCs w:val="20"/>
    </w:rPr>
  </w:style>
  <w:style w:type="character" w:customStyle="1" w:styleId="CommentTextChar">
    <w:name w:val="Comment Text Char"/>
    <w:basedOn w:val="DefaultParagraphFont"/>
    <w:link w:val="CommentText"/>
    <w:uiPriority w:val="99"/>
    <w:semiHidden/>
    <w:rsid w:val="00A968CA"/>
    <w:rPr>
      <w:sz w:val="20"/>
      <w:szCs w:val="20"/>
    </w:rPr>
  </w:style>
  <w:style w:type="paragraph" w:styleId="CommentSubject">
    <w:name w:val="annotation subject"/>
    <w:basedOn w:val="CommentText"/>
    <w:next w:val="CommentText"/>
    <w:link w:val="CommentSubjectChar"/>
    <w:uiPriority w:val="99"/>
    <w:semiHidden/>
    <w:unhideWhenUsed/>
    <w:rsid w:val="00A968CA"/>
    <w:rPr>
      <w:b/>
      <w:bCs/>
    </w:rPr>
  </w:style>
  <w:style w:type="character" w:customStyle="1" w:styleId="CommentSubjectChar">
    <w:name w:val="Comment Subject Char"/>
    <w:basedOn w:val="CommentTextChar"/>
    <w:link w:val="CommentSubject"/>
    <w:uiPriority w:val="99"/>
    <w:semiHidden/>
    <w:rsid w:val="00A968CA"/>
    <w:rPr>
      <w:b/>
      <w:bCs/>
      <w:sz w:val="20"/>
      <w:szCs w:val="20"/>
    </w:rPr>
  </w:style>
  <w:style w:type="paragraph" w:styleId="BalloonText">
    <w:name w:val="Balloon Text"/>
    <w:basedOn w:val="Normal"/>
    <w:link w:val="BalloonTextChar"/>
    <w:uiPriority w:val="99"/>
    <w:semiHidden/>
    <w:unhideWhenUsed/>
    <w:rsid w:val="00A96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8CA"/>
    <w:rPr>
      <w:rFonts w:ascii="Segoe UI" w:hAnsi="Segoe UI" w:cs="Segoe UI"/>
      <w:sz w:val="18"/>
      <w:szCs w:val="18"/>
    </w:rPr>
  </w:style>
  <w:style w:type="paragraph" w:styleId="ListParagraph">
    <w:name w:val="List Paragraph"/>
    <w:basedOn w:val="Normal"/>
    <w:uiPriority w:val="34"/>
    <w:qFormat/>
    <w:rsid w:val="00A968CA"/>
    <w:pPr>
      <w:ind w:left="720"/>
      <w:contextualSpacing/>
    </w:pPr>
  </w:style>
  <w:style w:type="character" w:customStyle="1" w:styleId="Heading4Char">
    <w:name w:val="Heading 4 Char"/>
    <w:basedOn w:val="DefaultParagraphFont"/>
    <w:link w:val="Heading4"/>
    <w:uiPriority w:val="9"/>
    <w:semiHidden/>
    <w:rsid w:val="00901E8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40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955"/>
  </w:style>
  <w:style w:type="paragraph" w:styleId="Footer">
    <w:name w:val="footer"/>
    <w:basedOn w:val="Normal"/>
    <w:link w:val="FooterChar"/>
    <w:uiPriority w:val="99"/>
    <w:unhideWhenUsed/>
    <w:rsid w:val="00740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955"/>
  </w:style>
  <w:style w:type="character" w:customStyle="1" w:styleId="DocID">
    <w:name w:val="DocID"/>
    <w:basedOn w:val="DefaultParagraphFont"/>
    <w:rsid w:val="00740955"/>
    <w:rPr>
      <w:rFonts w:ascii="Calibri" w:eastAsia="Times New Roman" w:hAnsi="Calibri" w:cs="Arial"/>
      <w:b w:val="0"/>
      <w:bCs/>
      <w:i w:val="0"/>
      <w:caps w:val="0"/>
      <w:vanish w:val="0"/>
      <w:color w:val="000000"/>
      <w:kern w:val="36"/>
      <w:sz w:val="18"/>
      <w:szCs w:val="24"/>
      <w:u w:val="none"/>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a-arc.gc.ca/E/pub/tg/rc4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hr.ubc.ca/administrators/managing-staff/independent-contractors-vs-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 Medical Association</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 Connie</dc:creator>
  <cp:lastModifiedBy>Maria Turnbull</cp:lastModifiedBy>
  <cp:revision>2</cp:revision>
  <dcterms:created xsi:type="dcterms:W3CDTF">2015-07-10T21:21:00Z</dcterms:created>
  <dcterms:modified xsi:type="dcterms:W3CDTF">2015-07-10T21:21:00Z</dcterms:modified>
</cp:coreProperties>
</file>